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D40D" w14:textId="1F419CCE" w:rsidR="00A851F0" w:rsidRDefault="003D0331" w:rsidP="00A851F0">
      <w:pPr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4A8B3" wp14:editId="63AB5E90">
            <wp:simplePos x="0" y="0"/>
            <wp:positionH relativeFrom="column">
              <wp:posOffset>752475</wp:posOffset>
            </wp:positionH>
            <wp:positionV relativeFrom="paragraph">
              <wp:posOffset>66675</wp:posOffset>
            </wp:positionV>
            <wp:extent cx="50165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5C2D2" w14:textId="77777777" w:rsidR="003D0331" w:rsidRDefault="00A851F0" w:rsidP="00A851F0">
      <w:pPr>
        <w:rPr>
          <w:lang w:val="de-DE"/>
        </w:rPr>
      </w:pPr>
      <w:r>
        <w:rPr>
          <w:lang w:val="de-DE"/>
        </w:rPr>
        <w:t xml:space="preserve">   </w:t>
      </w:r>
    </w:p>
    <w:p w14:paraId="67BEF87D" w14:textId="77777777" w:rsidR="003D0331" w:rsidRDefault="003D0331" w:rsidP="00A851F0">
      <w:pPr>
        <w:rPr>
          <w:lang w:val="de-DE"/>
        </w:rPr>
      </w:pPr>
    </w:p>
    <w:p w14:paraId="233CD951" w14:textId="77777777" w:rsidR="003D0331" w:rsidRDefault="003D0331" w:rsidP="00A851F0">
      <w:pPr>
        <w:rPr>
          <w:lang w:val="de-DE"/>
        </w:rPr>
      </w:pPr>
    </w:p>
    <w:p w14:paraId="226FFD85" w14:textId="77777777" w:rsidR="003D0331" w:rsidRDefault="003D0331" w:rsidP="00A851F0">
      <w:pPr>
        <w:rPr>
          <w:lang w:val="de-DE"/>
        </w:rPr>
      </w:pPr>
    </w:p>
    <w:p w14:paraId="0C86C0C1" w14:textId="7069B5CA" w:rsidR="00A851F0" w:rsidRDefault="00A851F0" w:rsidP="00A851F0">
      <w:pPr>
        <w:rPr>
          <w:rFonts w:ascii="Georgia" w:hAnsi="Georgia" w:cs="Georgia"/>
          <w:sz w:val="22"/>
          <w:szCs w:val="22"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>REPUBLIKA HRVATSKA</w:t>
      </w:r>
    </w:p>
    <w:p w14:paraId="189A97D6" w14:textId="77777777" w:rsidR="003D0331" w:rsidRDefault="00A851F0" w:rsidP="003D0331">
      <w:pPr>
        <w:rPr>
          <w:rFonts w:ascii="Georgia" w:hAnsi="Georgia" w:cs="Georgia"/>
          <w:sz w:val="22"/>
          <w:szCs w:val="22"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 xml:space="preserve"> </w:t>
      </w:r>
    </w:p>
    <w:p w14:paraId="5689B3A1" w14:textId="3B8C836C" w:rsidR="00A851F0" w:rsidRDefault="003D0331" w:rsidP="003D0331">
      <w:pPr>
        <w:rPr>
          <w:rFonts w:ascii="Arial" w:hAnsi="Arial" w:cs="Arial"/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515F74" wp14:editId="52F475F4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583565" cy="685800"/>
            <wp:effectExtent l="0" t="0" r="6985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1F0">
        <w:rPr>
          <w:rFonts w:ascii="Georgia" w:hAnsi="Georgia" w:cs="Georgia"/>
          <w:sz w:val="22"/>
          <w:szCs w:val="22"/>
          <w:lang w:val="de-DE"/>
        </w:rPr>
        <w:t xml:space="preserve">   </w:t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  <w:r w:rsidR="00A851F0">
        <w:rPr>
          <w:rFonts w:ascii="Arial" w:hAnsi="Arial" w:cs="Arial"/>
          <w:lang w:val="de-DE"/>
        </w:rPr>
        <w:tab/>
      </w:r>
    </w:p>
    <w:p w14:paraId="25BB2CC8" w14:textId="1DDE5718" w:rsidR="00F55D0F" w:rsidRPr="00F55D0F" w:rsidRDefault="00F55D0F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MEĐIMURSKA ŽUPANIJA</w:t>
      </w:r>
    </w:p>
    <w:p w14:paraId="1CEBA510" w14:textId="07AB1D92" w:rsidR="00A851F0" w:rsidRPr="00F55D0F" w:rsidRDefault="00F55D0F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b/>
          <w:sz w:val="22"/>
          <w:szCs w:val="22"/>
        </w:rPr>
        <w:t>OPĆINA DEKANOVEC</w:t>
      </w:r>
      <w:r w:rsidR="00A851F0" w:rsidRPr="00F55D0F">
        <w:rPr>
          <w:rFonts w:ascii="Calibri" w:hAnsi="Calibri" w:cs="Calibri"/>
          <w:b/>
          <w:sz w:val="22"/>
          <w:szCs w:val="22"/>
        </w:rPr>
        <w:tab/>
      </w:r>
      <w:r w:rsidR="00A851F0" w:rsidRPr="00F55D0F">
        <w:rPr>
          <w:rFonts w:ascii="Calibri" w:hAnsi="Calibri" w:cs="Calibri"/>
          <w:b/>
          <w:sz w:val="22"/>
          <w:szCs w:val="22"/>
        </w:rPr>
        <w:tab/>
      </w:r>
      <w:r w:rsidR="00A851F0" w:rsidRPr="00F55D0F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                       </w:t>
      </w:r>
    </w:p>
    <w:p w14:paraId="4D4E299E" w14:textId="77777777" w:rsidR="003D0331" w:rsidRDefault="003D0331" w:rsidP="00A851F0">
      <w:pPr>
        <w:rPr>
          <w:rFonts w:ascii="Calibri" w:hAnsi="Calibri" w:cs="Calibri"/>
          <w:sz w:val="22"/>
          <w:szCs w:val="22"/>
        </w:rPr>
      </w:pPr>
    </w:p>
    <w:p w14:paraId="62C2DDEA" w14:textId="77777777" w:rsidR="003D0331" w:rsidRPr="003D0331" w:rsidRDefault="003D0331" w:rsidP="00A851F0">
      <w:pPr>
        <w:rPr>
          <w:rFonts w:ascii="Calibri" w:hAnsi="Calibri" w:cs="Calibri"/>
          <w:sz w:val="24"/>
          <w:szCs w:val="24"/>
        </w:rPr>
      </w:pPr>
    </w:p>
    <w:p w14:paraId="172805CC" w14:textId="4A9F77C7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proofErr w:type="spellStart"/>
      <w:r w:rsidRPr="003D0331">
        <w:rPr>
          <w:rFonts w:ascii="Calibri" w:hAnsi="Calibri" w:cs="Calibri"/>
          <w:sz w:val="24"/>
          <w:szCs w:val="24"/>
        </w:rPr>
        <w:t>Adresa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D0331">
        <w:rPr>
          <w:rFonts w:ascii="Calibri" w:hAnsi="Calibri" w:cs="Calibri"/>
          <w:sz w:val="24"/>
          <w:szCs w:val="24"/>
        </w:rPr>
        <w:t>sjedišta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: Florijana </w:t>
      </w:r>
      <w:proofErr w:type="spellStart"/>
      <w:r w:rsidRPr="003D0331">
        <w:rPr>
          <w:rFonts w:ascii="Calibri" w:hAnsi="Calibri" w:cs="Calibri"/>
          <w:sz w:val="24"/>
          <w:szCs w:val="24"/>
        </w:rPr>
        <w:t>Andrašeca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 41</w:t>
      </w:r>
      <w:r w:rsidR="00F55D0F" w:rsidRPr="003D0331">
        <w:rPr>
          <w:rFonts w:ascii="Calibri" w:hAnsi="Calibri" w:cs="Calibri"/>
          <w:sz w:val="24"/>
          <w:szCs w:val="24"/>
        </w:rPr>
        <w:t>, Dekanovec</w:t>
      </w:r>
    </w:p>
    <w:p w14:paraId="75731250" w14:textId="77777777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r w:rsidRPr="003D0331">
        <w:rPr>
          <w:rFonts w:ascii="Calibri" w:hAnsi="Calibri" w:cs="Calibri"/>
          <w:sz w:val="24"/>
          <w:szCs w:val="24"/>
        </w:rPr>
        <w:t xml:space="preserve">OIB: 34666892913            </w:t>
      </w:r>
    </w:p>
    <w:p w14:paraId="5A927189" w14:textId="77777777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proofErr w:type="spellStart"/>
      <w:r w:rsidRPr="003D0331">
        <w:rPr>
          <w:rFonts w:ascii="Calibri" w:hAnsi="Calibri" w:cs="Calibri"/>
          <w:sz w:val="24"/>
          <w:szCs w:val="24"/>
        </w:rPr>
        <w:t>Broj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 RKP-a: 32867</w:t>
      </w:r>
    </w:p>
    <w:p w14:paraId="3F1A72F4" w14:textId="77777777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r w:rsidRPr="003D0331">
        <w:rPr>
          <w:rFonts w:ascii="Calibri" w:hAnsi="Calibri" w:cs="Calibri"/>
          <w:sz w:val="24"/>
          <w:szCs w:val="24"/>
        </w:rPr>
        <w:t>MB: 02582236</w:t>
      </w:r>
    </w:p>
    <w:p w14:paraId="74B8E0D7" w14:textId="77777777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proofErr w:type="spellStart"/>
      <w:r w:rsidRPr="003D0331">
        <w:rPr>
          <w:rFonts w:ascii="Calibri" w:hAnsi="Calibri" w:cs="Calibri"/>
          <w:sz w:val="24"/>
          <w:szCs w:val="24"/>
        </w:rPr>
        <w:t>Šifra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 djelatnosti: 8411</w:t>
      </w:r>
    </w:p>
    <w:p w14:paraId="73968F04" w14:textId="5D3FF8CF" w:rsidR="00A851F0" w:rsidRPr="003D0331" w:rsidRDefault="00A851F0" w:rsidP="00A851F0">
      <w:pPr>
        <w:rPr>
          <w:rFonts w:ascii="Calibri" w:hAnsi="Calibri" w:cs="Calibri"/>
          <w:sz w:val="24"/>
          <w:szCs w:val="24"/>
        </w:rPr>
      </w:pPr>
      <w:r w:rsidRPr="003D0331">
        <w:rPr>
          <w:rFonts w:ascii="Calibri" w:hAnsi="Calibri" w:cs="Calibri"/>
          <w:sz w:val="24"/>
          <w:szCs w:val="24"/>
        </w:rPr>
        <w:t>Razina: 22</w:t>
      </w:r>
      <w:r w:rsidR="008C72AA">
        <w:rPr>
          <w:rFonts w:ascii="Calibri" w:hAnsi="Calibri" w:cs="Calibri"/>
          <w:sz w:val="24"/>
          <w:szCs w:val="24"/>
        </w:rPr>
        <w:t>, 23</w:t>
      </w:r>
    </w:p>
    <w:p w14:paraId="6CC86265" w14:textId="77777777" w:rsidR="00F55D0F" w:rsidRPr="003D0331" w:rsidRDefault="00A851F0" w:rsidP="00A851F0">
      <w:pPr>
        <w:rPr>
          <w:rFonts w:ascii="Calibri" w:hAnsi="Calibri" w:cs="Calibri"/>
          <w:sz w:val="24"/>
          <w:szCs w:val="24"/>
        </w:rPr>
      </w:pPr>
      <w:proofErr w:type="spellStart"/>
      <w:r w:rsidRPr="003D0331">
        <w:rPr>
          <w:rFonts w:ascii="Calibri" w:hAnsi="Calibri" w:cs="Calibri"/>
          <w:sz w:val="24"/>
          <w:szCs w:val="24"/>
        </w:rPr>
        <w:t>Šifra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D0331">
        <w:rPr>
          <w:rFonts w:ascii="Calibri" w:hAnsi="Calibri" w:cs="Calibri"/>
          <w:sz w:val="24"/>
          <w:szCs w:val="24"/>
        </w:rPr>
        <w:t>općine</w:t>
      </w:r>
      <w:proofErr w:type="spellEnd"/>
      <w:r w:rsidRPr="003D0331">
        <w:rPr>
          <w:rFonts w:ascii="Calibri" w:hAnsi="Calibri" w:cs="Calibri"/>
          <w:sz w:val="24"/>
          <w:szCs w:val="24"/>
        </w:rPr>
        <w:t xml:space="preserve">: 603  </w:t>
      </w:r>
    </w:p>
    <w:p w14:paraId="095D0B69" w14:textId="77C2FCC8" w:rsidR="00A851F0" w:rsidRPr="003D0331" w:rsidRDefault="00F55D0F" w:rsidP="00A851F0">
      <w:pPr>
        <w:rPr>
          <w:rFonts w:ascii="Calibri" w:hAnsi="Calibri" w:cs="Calibri"/>
          <w:b/>
          <w:color w:val="0000FF"/>
          <w:sz w:val="24"/>
          <w:szCs w:val="24"/>
        </w:rPr>
      </w:pPr>
      <w:r w:rsidRPr="003D0331">
        <w:rPr>
          <w:rFonts w:ascii="Calibri" w:hAnsi="Calibri" w:cs="Calibri"/>
          <w:b/>
          <w:sz w:val="24"/>
          <w:szCs w:val="24"/>
        </w:rPr>
        <w:t xml:space="preserve">Akt: </w:t>
      </w:r>
      <w:proofErr w:type="spellStart"/>
      <w:r w:rsidR="00F508FF" w:rsidRPr="003D0331">
        <w:rPr>
          <w:rFonts w:ascii="Calibri" w:hAnsi="Calibri" w:cs="Calibri"/>
          <w:b/>
          <w:sz w:val="24"/>
          <w:szCs w:val="24"/>
        </w:rPr>
        <w:t>Polug</w:t>
      </w:r>
      <w:r w:rsidRPr="003D0331">
        <w:rPr>
          <w:rFonts w:ascii="Calibri" w:hAnsi="Calibri" w:cs="Calibri"/>
          <w:b/>
          <w:sz w:val="24"/>
          <w:szCs w:val="24"/>
        </w:rPr>
        <w:t>odišnji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3D0331">
        <w:rPr>
          <w:rFonts w:ascii="Calibri" w:hAnsi="Calibri" w:cs="Calibri"/>
          <w:b/>
          <w:sz w:val="24"/>
          <w:szCs w:val="24"/>
        </w:rPr>
        <w:t>izvještaj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o </w:t>
      </w:r>
      <w:proofErr w:type="spellStart"/>
      <w:r w:rsidRPr="003D0331">
        <w:rPr>
          <w:rFonts w:ascii="Calibri" w:hAnsi="Calibri" w:cs="Calibri"/>
          <w:b/>
          <w:sz w:val="24"/>
          <w:szCs w:val="24"/>
        </w:rPr>
        <w:t>izvršenju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3D0331">
        <w:rPr>
          <w:rFonts w:ascii="Calibri" w:hAnsi="Calibri" w:cs="Calibri"/>
          <w:b/>
          <w:sz w:val="24"/>
          <w:szCs w:val="24"/>
        </w:rPr>
        <w:t>proračuna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za </w:t>
      </w:r>
      <w:proofErr w:type="spellStart"/>
      <w:r w:rsidR="00F508FF" w:rsidRPr="003D0331">
        <w:rPr>
          <w:rFonts w:ascii="Calibri" w:hAnsi="Calibri" w:cs="Calibri"/>
          <w:b/>
          <w:sz w:val="24"/>
          <w:szCs w:val="24"/>
        </w:rPr>
        <w:t>razdoblje</w:t>
      </w:r>
      <w:proofErr w:type="spellEnd"/>
      <w:r w:rsidR="00F508FF" w:rsidRPr="003D0331">
        <w:rPr>
          <w:rFonts w:ascii="Calibri" w:hAnsi="Calibri" w:cs="Calibri"/>
          <w:b/>
          <w:sz w:val="24"/>
          <w:szCs w:val="24"/>
        </w:rPr>
        <w:t xml:space="preserve"> 01.01.-30.06.20</w:t>
      </w:r>
      <w:r w:rsidR="00D46D1C" w:rsidRPr="003D0331">
        <w:rPr>
          <w:rFonts w:ascii="Calibri" w:hAnsi="Calibri" w:cs="Calibri"/>
          <w:b/>
          <w:sz w:val="24"/>
          <w:szCs w:val="24"/>
        </w:rPr>
        <w:t>2</w:t>
      </w:r>
      <w:r w:rsidR="008C72AA">
        <w:rPr>
          <w:rFonts w:ascii="Calibri" w:hAnsi="Calibri" w:cs="Calibri"/>
          <w:b/>
          <w:sz w:val="24"/>
          <w:szCs w:val="24"/>
        </w:rPr>
        <w:t>5</w:t>
      </w:r>
      <w:r w:rsidRPr="003D0331">
        <w:rPr>
          <w:rFonts w:ascii="Calibri" w:hAnsi="Calibri" w:cs="Calibri"/>
          <w:b/>
          <w:sz w:val="24"/>
          <w:szCs w:val="24"/>
        </w:rPr>
        <w:t xml:space="preserve">. </w:t>
      </w:r>
      <w:proofErr w:type="spellStart"/>
      <w:r w:rsidR="00F508FF" w:rsidRPr="003D0331">
        <w:rPr>
          <w:rFonts w:ascii="Calibri" w:hAnsi="Calibri" w:cs="Calibri"/>
          <w:b/>
          <w:sz w:val="24"/>
          <w:szCs w:val="24"/>
        </w:rPr>
        <w:t>g</w:t>
      </w:r>
      <w:r w:rsidRPr="003D0331">
        <w:rPr>
          <w:rFonts w:ascii="Calibri" w:hAnsi="Calibri" w:cs="Calibri"/>
          <w:b/>
          <w:sz w:val="24"/>
          <w:szCs w:val="24"/>
        </w:rPr>
        <w:t>odinu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(Zakon o </w:t>
      </w:r>
      <w:proofErr w:type="spellStart"/>
      <w:r w:rsidRPr="003D0331">
        <w:rPr>
          <w:rFonts w:ascii="Calibri" w:hAnsi="Calibri" w:cs="Calibri"/>
          <w:b/>
          <w:sz w:val="24"/>
          <w:szCs w:val="24"/>
        </w:rPr>
        <w:t>proračunu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(NN </w:t>
      </w:r>
      <w:r w:rsidR="00B3265F" w:rsidRPr="003D0331">
        <w:rPr>
          <w:rFonts w:ascii="Calibri" w:hAnsi="Calibri" w:cs="Calibri"/>
          <w:b/>
          <w:sz w:val="24"/>
          <w:szCs w:val="24"/>
        </w:rPr>
        <w:t>144/21</w:t>
      </w:r>
      <w:r w:rsidRPr="003D0331">
        <w:rPr>
          <w:rFonts w:ascii="Calibri" w:hAnsi="Calibri" w:cs="Calibri"/>
          <w:b/>
          <w:sz w:val="24"/>
          <w:szCs w:val="24"/>
        </w:rPr>
        <w:t xml:space="preserve">) </w:t>
      </w:r>
      <w:proofErr w:type="spellStart"/>
      <w:r w:rsidRPr="003D0331">
        <w:rPr>
          <w:rFonts w:ascii="Calibri" w:hAnsi="Calibri" w:cs="Calibri"/>
          <w:b/>
          <w:sz w:val="24"/>
          <w:szCs w:val="24"/>
        </w:rPr>
        <w:t>članak</w:t>
      </w:r>
      <w:proofErr w:type="spellEnd"/>
      <w:r w:rsidRPr="003D0331">
        <w:rPr>
          <w:rFonts w:ascii="Calibri" w:hAnsi="Calibri" w:cs="Calibri"/>
          <w:b/>
          <w:sz w:val="24"/>
          <w:szCs w:val="24"/>
        </w:rPr>
        <w:t xml:space="preserve"> </w:t>
      </w:r>
      <w:r w:rsidR="00B3265F" w:rsidRPr="003D0331">
        <w:rPr>
          <w:rFonts w:ascii="Calibri" w:hAnsi="Calibri" w:cs="Calibri"/>
          <w:b/>
          <w:sz w:val="24"/>
          <w:szCs w:val="24"/>
        </w:rPr>
        <w:t>7</w:t>
      </w:r>
      <w:r w:rsidR="00AB78BB" w:rsidRPr="003D0331">
        <w:rPr>
          <w:rFonts w:ascii="Calibri" w:hAnsi="Calibri" w:cs="Calibri"/>
          <w:b/>
          <w:sz w:val="24"/>
          <w:szCs w:val="24"/>
        </w:rPr>
        <w:t>6-91</w:t>
      </w:r>
      <w:r w:rsidRPr="003D0331">
        <w:rPr>
          <w:rFonts w:ascii="Calibri" w:hAnsi="Calibri" w:cs="Calibri"/>
          <w:b/>
          <w:sz w:val="24"/>
          <w:szCs w:val="24"/>
        </w:rPr>
        <w:t>)</w:t>
      </w:r>
      <w:r w:rsidR="00B3265F" w:rsidRPr="003D0331">
        <w:rPr>
          <w:rFonts w:ascii="Calibri" w:hAnsi="Calibri" w:cs="Calibri"/>
          <w:b/>
          <w:sz w:val="24"/>
          <w:szCs w:val="24"/>
        </w:rPr>
        <w:t>)</w:t>
      </w:r>
      <w:r w:rsidR="00A851F0" w:rsidRPr="003D0331">
        <w:rPr>
          <w:rFonts w:ascii="Calibri" w:hAnsi="Calibri" w:cs="Calibri"/>
          <w:b/>
          <w:sz w:val="24"/>
          <w:szCs w:val="24"/>
        </w:rPr>
        <w:t xml:space="preserve">                                                    </w:t>
      </w:r>
    </w:p>
    <w:p w14:paraId="518B5DD6" w14:textId="77777777" w:rsidR="00E53BCD" w:rsidRPr="003D0331" w:rsidRDefault="00E53BCD" w:rsidP="00E53BCD">
      <w:pPr>
        <w:rPr>
          <w:b/>
          <w:sz w:val="24"/>
          <w:szCs w:val="24"/>
          <w:lang w:val="hr-HR"/>
        </w:rPr>
      </w:pPr>
    </w:p>
    <w:p w14:paraId="72FE2334" w14:textId="77777777" w:rsidR="00E53BCD" w:rsidRDefault="00E53BCD" w:rsidP="00E53BCD">
      <w:pPr>
        <w:rPr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14:paraId="31BC0BFB" w14:textId="53A5B697" w:rsidR="00CD518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  <w:r w:rsidRPr="00F55D0F">
        <w:rPr>
          <w:b/>
          <w:sz w:val="24"/>
          <w:szCs w:val="24"/>
          <w:lang w:val="hr-HR"/>
        </w:rPr>
        <w:t xml:space="preserve">OBRAZLOŽENJE UZ </w:t>
      </w:r>
      <w:r w:rsidR="00F508FF">
        <w:rPr>
          <w:b/>
          <w:sz w:val="24"/>
          <w:szCs w:val="24"/>
          <w:lang w:val="hr-HR"/>
        </w:rPr>
        <w:t>POLU</w:t>
      </w:r>
      <w:r w:rsidRPr="00F55D0F">
        <w:rPr>
          <w:b/>
          <w:sz w:val="24"/>
          <w:szCs w:val="24"/>
          <w:lang w:val="hr-HR"/>
        </w:rPr>
        <w:t>GODIŠNJI IZVJEŠTAJ O IZVRŠENJU PRORAČUNA</w:t>
      </w:r>
    </w:p>
    <w:p w14:paraId="3778EB10" w14:textId="77777777" w:rsidR="00F55D0F" w:rsidRPr="00F55D0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</w:p>
    <w:p w14:paraId="0F732A60" w14:textId="5B5336F1" w:rsidR="00F55D0F" w:rsidRPr="00F55D0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  <w:r w:rsidRPr="00F55D0F">
        <w:rPr>
          <w:b/>
          <w:sz w:val="24"/>
          <w:szCs w:val="24"/>
          <w:lang w:val="hr-HR"/>
        </w:rPr>
        <w:t xml:space="preserve">OPĆINE DEKANOVEC ZA RAZDOBLJE </w:t>
      </w:r>
      <w:r w:rsidR="00831E0E">
        <w:rPr>
          <w:b/>
          <w:sz w:val="24"/>
          <w:szCs w:val="24"/>
          <w:lang w:val="hr-HR"/>
        </w:rPr>
        <w:t>0</w:t>
      </w:r>
      <w:r w:rsidRPr="00F55D0F">
        <w:rPr>
          <w:b/>
          <w:sz w:val="24"/>
          <w:szCs w:val="24"/>
          <w:lang w:val="hr-HR"/>
        </w:rPr>
        <w:t>1.</w:t>
      </w:r>
      <w:r w:rsidR="00831E0E">
        <w:rPr>
          <w:b/>
          <w:sz w:val="24"/>
          <w:szCs w:val="24"/>
          <w:lang w:val="hr-HR"/>
        </w:rPr>
        <w:t>0</w:t>
      </w:r>
      <w:r w:rsidRPr="00F55D0F">
        <w:rPr>
          <w:b/>
          <w:sz w:val="24"/>
          <w:szCs w:val="24"/>
          <w:lang w:val="hr-HR"/>
        </w:rPr>
        <w:t>1.-3</w:t>
      </w:r>
      <w:r w:rsidR="00F508FF">
        <w:rPr>
          <w:b/>
          <w:sz w:val="24"/>
          <w:szCs w:val="24"/>
          <w:lang w:val="hr-HR"/>
        </w:rPr>
        <w:t>0</w:t>
      </w:r>
      <w:r w:rsidRPr="00F55D0F">
        <w:rPr>
          <w:b/>
          <w:sz w:val="24"/>
          <w:szCs w:val="24"/>
          <w:lang w:val="hr-HR"/>
        </w:rPr>
        <w:t>.</w:t>
      </w:r>
      <w:r w:rsidR="00F508FF">
        <w:rPr>
          <w:b/>
          <w:sz w:val="24"/>
          <w:szCs w:val="24"/>
          <w:lang w:val="hr-HR"/>
        </w:rPr>
        <w:t>06</w:t>
      </w:r>
      <w:r w:rsidRPr="00F55D0F">
        <w:rPr>
          <w:b/>
          <w:sz w:val="24"/>
          <w:szCs w:val="24"/>
          <w:lang w:val="hr-HR"/>
        </w:rPr>
        <w:t>.20</w:t>
      </w:r>
      <w:r w:rsidR="00204DDD">
        <w:rPr>
          <w:b/>
          <w:sz w:val="24"/>
          <w:szCs w:val="24"/>
          <w:lang w:val="hr-HR"/>
        </w:rPr>
        <w:t>2</w:t>
      </w:r>
      <w:r w:rsidR="008C72AA">
        <w:rPr>
          <w:b/>
          <w:sz w:val="24"/>
          <w:szCs w:val="24"/>
          <w:lang w:val="hr-HR"/>
        </w:rPr>
        <w:t>5</w:t>
      </w:r>
      <w:r w:rsidRPr="00F55D0F">
        <w:rPr>
          <w:b/>
          <w:sz w:val="24"/>
          <w:szCs w:val="24"/>
          <w:lang w:val="hr-HR"/>
        </w:rPr>
        <w:t>. GODINE</w:t>
      </w:r>
    </w:p>
    <w:p w14:paraId="5685AFA9" w14:textId="77777777" w:rsidR="00B87E88" w:rsidRDefault="00B87E88" w:rsidP="00E53BCD">
      <w:pPr>
        <w:jc w:val="both"/>
        <w:rPr>
          <w:sz w:val="24"/>
          <w:szCs w:val="24"/>
          <w:lang w:val="hr-HR"/>
        </w:rPr>
      </w:pPr>
    </w:p>
    <w:p w14:paraId="38F225B4" w14:textId="61115E52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 w:rsidRPr="00B87E88">
        <w:rPr>
          <w:sz w:val="24"/>
          <w:szCs w:val="24"/>
        </w:rPr>
        <w:t>Odredbom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članaka</w:t>
      </w:r>
      <w:proofErr w:type="spellEnd"/>
      <w:r w:rsidRPr="00B87E88">
        <w:rPr>
          <w:sz w:val="24"/>
          <w:szCs w:val="24"/>
        </w:rPr>
        <w:t xml:space="preserve"> 76. – 91.163. </w:t>
      </w:r>
      <w:proofErr w:type="spellStart"/>
      <w:r w:rsidRPr="00B87E88">
        <w:rPr>
          <w:sz w:val="24"/>
          <w:szCs w:val="24"/>
        </w:rPr>
        <w:t>točka</w:t>
      </w:r>
      <w:proofErr w:type="spellEnd"/>
      <w:r w:rsidRPr="00B87E88">
        <w:rPr>
          <w:sz w:val="24"/>
          <w:szCs w:val="24"/>
        </w:rPr>
        <w:t xml:space="preserve"> 5. Zakona o </w:t>
      </w:r>
      <w:proofErr w:type="spellStart"/>
      <w:r w:rsidRPr="00B87E88">
        <w:rPr>
          <w:sz w:val="24"/>
          <w:szCs w:val="24"/>
        </w:rPr>
        <w:t>prora</w:t>
      </w:r>
      <w:r w:rsidRPr="00B87E88">
        <w:rPr>
          <w:rFonts w:ascii="TimesNewRoman" w:eastAsia="TimesNewRoman" w:cs="TimesNewRoman"/>
          <w:sz w:val="24"/>
          <w:szCs w:val="24"/>
        </w:rPr>
        <w:t>č</w:t>
      </w:r>
      <w:r w:rsidRPr="00B87E88">
        <w:rPr>
          <w:sz w:val="24"/>
          <w:szCs w:val="24"/>
        </w:rPr>
        <w:t>unu</w:t>
      </w:r>
      <w:proofErr w:type="spellEnd"/>
      <w:r w:rsidRPr="00B87E88">
        <w:rPr>
          <w:sz w:val="24"/>
          <w:szCs w:val="24"/>
        </w:rPr>
        <w:t xml:space="preserve"> (</w:t>
      </w:r>
      <w:proofErr w:type="spellStart"/>
      <w:r w:rsidRPr="00B87E88">
        <w:rPr>
          <w:sz w:val="24"/>
          <w:szCs w:val="24"/>
        </w:rPr>
        <w:t>Narodne</w:t>
      </w:r>
      <w:proofErr w:type="spellEnd"/>
      <w:r w:rsidRPr="00B87E88">
        <w:rPr>
          <w:sz w:val="24"/>
          <w:szCs w:val="24"/>
        </w:rPr>
        <w:t xml:space="preserve"> novine, </w:t>
      </w:r>
      <w:proofErr w:type="spellStart"/>
      <w:r w:rsidRPr="00B87E88">
        <w:rPr>
          <w:sz w:val="24"/>
          <w:szCs w:val="24"/>
        </w:rPr>
        <w:t>broj</w:t>
      </w:r>
      <w:proofErr w:type="spellEnd"/>
      <w:r w:rsidRPr="00B87E88">
        <w:rPr>
          <w:sz w:val="24"/>
          <w:szCs w:val="24"/>
        </w:rPr>
        <w:t xml:space="preserve">   144/21</w:t>
      </w:r>
      <w:proofErr w:type="gramStart"/>
      <w:r w:rsidRPr="00B87E88">
        <w:rPr>
          <w:sz w:val="24"/>
          <w:szCs w:val="24"/>
        </w:rPr>
        <w:t xml:space="preserve">)  </w:t>
      </w:r>
      <w:proofErr w:type="spellStart"/>
      <w:r w:rsidRPr="00B87E88">
        <w:rPr>
          <w:sz w:val="24"/>
          <w:szCs w:val="24"/>
        </w:rPr>
        <w:t>te</w:t>
      </w:r>
      <w:proofErr w:type="spellEnd"/>
      <w:proofErr w:type="gramEnd"/>
      <w:r w:rsidRPr="00B87E88">
        <w:rPr>
          <w:sz w:val="24"/>
          <w:szCs w:val="24"/>
        </w:rPr>
        <w:t xml:space="preserve">  </w:t>
      </w:r>
      <w:proofErr w:type="spellStart"/>
      <w:r w:rsidRPr="00B87E88">
        <w:rPr>
          <w:sz w:val="24"/>
          <w:szCs w:val="24"/>
        </w:rPr>
        <w:t>Pravilnika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polugodišnjem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godišnjem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izvještaju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="0068481C">
        <w:rPr>
          <w:sz w:val="24"/>
          <w:szCs w:val="24"/>
        </w:rPr>
        <w:t xml:space="preserve"> i </w:t>
      </w:r>
      <w:proofErr w:type="spellStart"/>
      <w:r w:rsidR="0068481C">
        <w:rPr>
          <w:sz w:val="24"/>
          <w:szCs w:val="24"/>
        </w:rPr>
        <w:t>financijskog</w:t>
      </w:r>
      <w:proofErr w:type="spellEnd"/>
      <w:r w:rsidR="0068481C">
        <w:rPr>
          <w:sz w:val="24"/>
          <w:szCs w:val="24"/>
        </w:rPr>
        <w:t xml:space="preserve"> plana</w:t>
      </w:r>
      <w:r w:rsidRPr="00B87E88">
        <w:rPr>
          <w:sz w:val="24"/>
          <w:szCs w:val="24"/>
        </w:rPr>
        <w:t xml:space="preserve"> (</w:t>
      </w:r>
      <w:proofErr w:type="spellStart"/>
      <w:r w:rsidRPr="00B87E88">
        <w:rPr>
          <w:sz w:val="24"/>
          <w:szCs w:val="24"/>
        </w:rPr>
        <w:t>Narodne</w:t>
      </w:r>
      <w:proofErr w:type="spellEnd"/>
      <w:r w:rsidRPr="00B87E88">
        <w:rPr>
          <w:sz w:val="24"/>
          <w:szCs w:val="24"/>
        </w:rPr>
        <w:t xml:space="preserve"> novine, </w:t>
      </w:r>
      <w:proofErr w:type="spellStart"/>
      <w:r w:rsidRPr="00B87E88">
        <w:rPr>
          <w:sz w:val="24"/>
          <w:szCs w:val="24"/>
        </w:rPr>
        <w:t>broj</w:t>
      </w:r>
      <w:proofErr w:type="spellEnd"/>
      <w:r w:rsidRPr="00B87E88">
        <w:rPr>
          <w:sz w:val="24"/>
          <w:szCs w:val="24"/>
        </w:rPr>
        <w:t xml:space="preserve"> </w:t>
      </w:r>
      <w:r w:rsidR="0068481C">
        <w:rPr>
          <w:sz w:val="24"/>
          <w:szCs w:val="24"/>
        </w:rPr>
        <w:t>85/23</w:t>
      </w:r>
      <w:r w:rsidRPr="00B87E88">
        <w:rPr>
          <w:sz w:val="24"/>
          <w:szCs w:val="24"/>
        </w:rPr>
        <w:t xml:space="preserve">), </w:t>
      </w:r>
      <w:proofErr w:type="spellStart"/>
      <w:r w:rsidRPr="00B87E88">
        <w:rPr>
          <w:sz w:val="24"/>
          <w:szCs w:val="24"/>
        </w:rPr>
        <w:t>utvrđena</w:t>
      </w:r>
      <w:proofErr w:type="spellEnd"/>
      <w:r w:rsidRPr="00B87E88">
        <w:rPr>
          <w:sz w:val="24"/>
          <w:szCs w:val="24"/>
        </w:rPr>
        <w:t xml:space="preserve"> je </w:t>
      </w:r>
      <w:proofErr w:type="spellStart"/>
      <w:r w:rsidRPr="00B87E88">
        <w:rPr>
          <w:sz w:val="24"/>
          <w:szCs w:val="24"/>
        </w:rPr>
        <w:t>obveza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upravnog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tijela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zaduženog</w:t>
      </w:r>
      <w:proofErr w:type="spellEnd"/>
      <w:r w:rsidRPr="00B87E88">
        <w:rPr>
          <w:sz w:val="24"/>
          <w:szCs w:val="24"/>
        </w:rPr>
        <w:t xml:space="preserve"> za </w:t>
      </w:r>
      <w:proofErr w:type="spellStart"/>
      <w:r w:rsidRPr="00B87E88">
        <w:rPr>
          <w:sz w:val="24"/>
          <w:szCs w:val="24"/>
        </w:rPr>
        <w:t>financije</w:t>
      </w:r>
      <w:proofErr w:type="spellEnd"/>
      <w:r w:rsidRPr="00B87E88">
        <w:rPr>
          <w:sz w:val="24"/>
          <w:szCs w:val="24"/>
        </w:rPr>
        <w:t xml:space="preserve"> da </w:t>
      </w:r>
      <w:proofErr w:type="spellStart"/>
      <w:r w:rsidRPr="00B87E88">
        <w:rPr>
          <w:sz w:val="24"/>
          <w:szCs w:val="24"/>
        </w:rPr>
        <w:t>podnese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načelni</w:t>
      </w:r>
      <w:r>
        <w:rPr>
          <w:sz w:val="24"/>
          <w:szCs w:val="24"/>
        </w:rPr>
        <w:t>ku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polugodišnjem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za </w:t>
      </w:r>
      <w:proofErr w:type="spellStart"/>
      <w:r w:rsidRPr="00B87E88">
        <w:rPr>
          <w:sz w:val="24"/>
          <w:szCs w:val="24"/>
        </w:rPr>
        <w:t>tekuću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proračunsku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godinu</w:t>
      </w:r>
      <w:proofErr w:type="spellEnd"/>
      <w:r w:rsidRPr="00B87E88">
        <w:rPr>
          <w:sz w:val="24"/>
          <w:szCs w:val="24"/>
        </w:rPr>
        <w:t xml:space="preserve"> do </w:t>
      </w:r>
      <w:r w:rsidR="0068481C">
        <w:rPr>
          <w:sz w:val="24"/>
          <w:szCs w:val="24"/>
        </w:rPr>
        <w:t>1</w:t>
      </w:r>
      <w:r w:rsidRPr="00B87E88">
        <w:rPr>
          <w:sz w:val="24"/>
          <w:szCs w:val="24"/>
        </w:rPr>
        <w:t xml:space="preserve">5. </w:t>
      </w:r>
      <w:proofErr w:type="spellStart"/>
      <w:r w:rsidRPr="00B87E88">
        <w:rPr>
          <w:sz w:val="24"/>
          <w:szCs w:val="24"/>
        </w:rPr>
        <w:t>rujna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tekuće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godine</w:t>
      </w:r>
      <w:proofErr w:type="spellEnd"/>
      <w:r w:rsidRPr="00B87E88">
        <w:rPr>
          <w:sz w:val="24"/>
          <w:szCs w:val="24"/>
        </w:rPr>
        <w:t xml:space="preserve">, a </w:t>
      </w:r>
      <w:proofErr w:type="spellStart"/>
      <w:r w:rsidRPr="00B87E88">
        <w:rPr>
          <w:sz w:val="24"/>
          <w:szCs w:val="24"/>
        </w:rPr>
        <w:t>načelni</w:t>
      </w:r>
      <w:r>
        <w:rPr>
          <w:sz w:val="24"/>
          <w:szCs w:val="24"/>
        </w:rPr>
        <w:t>k</w:t>
      </w:r>
      <w:proofErr w:type="spellEnd"/>
      <w:r w:rsidRPr="00B87E88">
        <w:rPr>
          <w:sz w:val="24"/>
          <w:szCs w:val="24"/>
        </w:rPr>
        <w:t xml:space="preserve"> je u </w:t>
      </w:r>
      <w:proofErr w:type="spellStart"/>
      <w:r w:rsidRPr="00B87E88">
        <w:rPr>
          <w:sz w:val="24"/>
          <w:szCs w:val="24"/>
        </w:rPr>
        <w:t>obvezi</w:t>
      </w:r>
      <w:proofErr w:type="spellEnd"/>
      <w:r w:rsidRPr="00B87E88">
        <w:rPr>
          <w:sz w:val="24"/>
          <w:szCs w:val="24"/>
        </w:rPr>
        <w:t xml:space="preserve"> da </w:t>
      </w:r>
      <w:proofErr w:type="spellStart"/>
      <w:r w:rsidRPr="00B87E88">
        <w:rPr>
          <w:sz w:val="24"/>
          <w:szCs w:val="24"/>
        </w:rPr>
        <w:t>podnese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predstavničkom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tijelu</w:t>
      </w:r>
      <w:proofErr w:type="spellEnd"/>
      <w:r w:rsidRPr="00B87E88">
        <w:rPr>
          <w:sz w:val="24"/>
          <w:szCs w:val="24"/>
        </w:rPr>
        <w:t xml:space="preserve">, na </w:t>
      </w:r>
      <w:proofErr w:type="spellStart"/>
      <w:r w:rsidRPr="00B87E88">
        <w:rPr>
          <w:sz w:val="24"/>
          <w:szCs w:val="24"/>
        </w:rPr>
        <w:t>donošenje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polugodišnji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do </w:t>
      </w:r>
      <w:r w:rsidR="0068481C">
        <w:rPr>
          <w:sz w:val="24"/>
          <w:szCs w:val="24"/>
        </w:rPr>
        <w:t>30</w:t>
      </w:r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rujna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tekuće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godine</w:t>
      </w:r>
      <w:proofErr w:type="spellEnd"/>
      <w:r w:rsidRPr="00B87E88">
        <w:rPr>
          <w:sz w:val="24"/>
          <w:szCs w:val="24"/>
        </w:rPr>
        <w:t xml:space="preserve"> za </w:t>
      </w:r>
      <w:proofErr w:type="spellStart"/>
      <w:r w:rsidRPr="00B87E88">
        <w:rPr>
          <w:sz w:val="24"/>
          <w:szCs w:val="24"/>
        </w:rPr>
        <w:t>proračunsko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razdoblje</w:t>
      </w:r>
      <w:proofErr w:type="spellEnd"/>
      <w:r w:rsidRPr="00B87E88">
        <w:rPr>
          <w:sz w:val="24"/>
          <w:szCs w:val="24"/>
        </w:rPr>
        <w:t xml:space="preserve"> od 01.01.-30.06. </w:t>
      </w:r>
      <w:proofErr w:type="spellStart"/>
      <w:r w:rsidRPr="00B87E88">
        <w:rPr>
          <w:sz w:val="24"/>
          <w:szCs w:val="24"/>
        </w:rPr>
        <w:t>tekuće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godine</w:t>
      </w:r>
      <w:proofErr w:type="spellEnd"/>
      <w:r w:rsidRPr="00B87E88">
        <w:rPr>
          <w:sz w:val="24"/>
          <w:szCs w:val="24"/>
        </w:rPr>
        <w:t>.</w:t>
      </w:r>
    </w:p>
    <w:p w14:paraId="3C9D4E1F" w14:textId="375B0A73" w:rsidR="00B87E88" w:rsidRPr="00B87E88" w:rsidRDefault="00B87E88" w:rsidP="00B87E88">
      <w:pPr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Sadržaj </w:t>
      </w:r>
      <w:proofErr w:type="spellStart"/>
      <w:r w:rsidRPr="00B87E88">
        <w:rPr>
          <w:sz w:val="24"/>
          <w:szCs w:val="24"/>
        </w:rPr>
        <w:t>polugodišnjeg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propisan</w:t>
      </w:r>
      <w:proofErr w:type="spellEnd"/>
      <w:r w:rsidRPr="00B87E88">
        <w:rPr>
          <w:sz w:val="24"/>
          <w:szCs w:val="24"/>
        </w:rPr>
        <w:t xml:space="preserve"> je </w:t>
      </w:r>
      <w:proofErr w:type="spellStart"/>
      <w:r w:rsidRPr="00B87E88">
        <w:rPr>
          <w:sz w:val="24"/>
          <w:szCs w:val="24"/>
        </w:rPr>
        <w:t>člankom</w:t>
      </w:r>
      <w:proofErr w:type="spellEnd"/>
      <w:r w:rsidRPr="00B87E88">
        <w:rPr>
          <w:sz w:val="24"/>
          <w:szCs w:val="24"/>
        </w:rPr>
        <w:t xml:space="preserve"> 76. Zakona o </w:t>
      </w:r>
      <w:proofErr w:type="spellStart"/>
      <w:r w:rsidRPr="00B87E88">
        <w:rPr>
          <w:sz w:val="24"/>
          <w:szCs w:val="24"/>
        </w:rPr>
        <w:t>proračunu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="0068481C">
        <w:rPr>
          <w:sz w:val="24"/>
          <w:szCs w:val="24"/>
        </w:rPr>
        <w:t>člancima</w:t>
      </w:r>
      <w:proofErr w:type="spellEnd"/>
      <w:r w:rsidR="0068481C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Pravilnika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polugodišnjem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godišnjem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izvještaju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="0068481C">
        <w:rPr>
          <w:sz w:val="24"/>
          <w:szCs w:val="24"/>
        </w:rPr>
        <w:t xml:space="preserve"> i </w:t>
      </w:r>
      <w:proofErr w:type="spellStart"/>
      <w:r w:rsidR="0068481C">
        <w:rPr>
          <w:sz w:val="24"/>
          <w:szCs w:val="24"/>
        </w:rPr>
        <w:t>financijskog</w:t>
      </w:r>
      <w:proofErr w:type="spellEnd"/>
      <w:r w:rsidR="0068481C">
        <w:rPr>
          <w:sz w:val="24"/>
          <w:szCs w:val="24"/>
        </w:rPr>
        <w:t xml:space="preserve"> plana</w:t>
      </w:r>
      <w:r w:rsidRPr="00B87E88">
        <w:rPr>
          <w:sz w:val="24"/>
          <w:szCs w:val="24"/>
        </w:rPr>
        <w:t xml:space="preserve"> („</w:t>
      </w:r>
      <w:proofErr w:type="spellStart"/>
      <w:r w:rsidRPr="00B87E88">
        <w:rPr>
          <w:sz w:val="24"/>
          <w:szCs w:val="24"/>
        </w:rPr>
        <w:t>Narodne</w:t>
      </w:r>
      <w:proofErr w:type="spellEnd"/>
      <w:r w:rsidRPr="00B87E88">
        <w:rPr>
          <w:sz w:val="24"/>
          <w:szCs w:val="24"/>
        </w:rPr>
        <w:t xml:space="preserve"> </w:t>
      </w:r>
      <w:proofErr w:type="gramStart"/>
      <w:r w:rsidRPr="00B87E88">
        <w:rPr>
          <w:sz w:val="24"/>
          <w:szCs w:val="24"/>
        </w:rPr>
        <w:t xml:space="preserve">novine“ </w:t>
      </w:r>
      <w:proofErr w:type="spellStart"/>
      <w:r w:rsidRPr="00B87E88">
        <w:rPr>
          <w:sz w:val="24"/>
          <w:szCs w:val="24"/>
        </w:rPr>
        <w:t>broj</w:t>
      </w:r>
      <w:proofErr w:type="spellEnd"/>
      <w:proofErr w:type="gramEnd"/>
      <w:r w:rsidRPr="00B87E88">
        <w:rPr>
          <w:sz w:val="24"/>
          <w:szCs w:val="24"/>
        </w:rPr>
        <w:t xml:space="preserve"> </w:t>
      </w:r>
      <w:r w:rsidR="0068481C">
        <w:rPr>
          <w:sz w:val="24"/>
          <w:szCs w:val="24"/>
        </w:rPr>
        <w:t>85/23</w:t>
      </w:r>
      <w:r w:rsidRPr="00B87E88">
        <w:rPr>
          <w:sz w:val="24"/>
          <w:szCs w:val="24"/>
        </w:rPr>
        <w:t xml:space="preserve">) </w:t>
      </w:r>
      <w:proofErr w:type="spellStart"/>
      <w:r w:rsidRPr="00B87E88">
        <w:rPr>
          <w:sz w:val="24"/>
          <w:szCs w:val="24"/>
        </w:rPr>
        <w:t>te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isti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obuhvaća</w:t>
      </w:r>
      <w:proofErr w:type="spellEnd"/>
      <w:r w:rsidRPr="00B87E88">
        <w:rPr>
          <w:sz w:val="24"/>
          <w:szCs w:val="24"/>
        </w:rPr>
        <w:t>:</w:t>
      </w:r>
    </w:p>
    <w:p w14:paraId="79CACC08" w14:textId="77777777" w:rsidR="00B87E88" w:rsidRPr="00B87E88" w:rsidRDefault="00B87E88" w:rsidP="00B87E88">
      <w:pPr>
        <w:jc w:val="both"/>
        <w:rPr>
          <w:sz w:val="24"/>
          <w:szCs w:val="24"/>
        </w:rPr>
      </w:pPr>
    </w:p>
    <w:p w14:paraId="740247C3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1. </w:t>
      </w:r>
      <w:proofErr w:type="spellStart"/>
      <w:r w:rsidRPr="00B87E88">
        <w:rPr>
          <w:sz w:val="24"/>
          <w:szCs w:val="24"/>
        </w:rPr>
        <w:t>Opći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dio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koji </w:t>
      </w:r>
      <w:proofErr w:type="spellStart"/>
      <w:r w:rsidRPr="00B87E88">
        <w:rPr>
          <w:sz w:val="24"/>
          <w:szCs w:val="24"/>
        </w:rPr>
        <w:t>čini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Račun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prihoda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rashoda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Račun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financiranja</w:t>
      </w:r>
      <w:proofErr w:type="spellEnd"/>
      <w:r w:rsidRPr="00B87E88">
        <w:rPr>
          <w:sz w:val="24"/>
          <w:szCs w:val="24"/>
        </w:rPr>
        <w:t xml:space="preserve"> na </w:t>
      </w:r>
      <w:proofErr w:type="spellStart"/>
      <w:r w:rsidRPr="00B87E88">
        <w:rPr>
          <w:sz w:val="24"/>
          <w:szCs w:val="24"/>
        </w:rPr>
        <w:t>razini</w:t>
      </w:r>
      <w:proofErr w:type="spellEnd"/>
    </w:p>
    <w:p w14:paraId="16880398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    </w:t>
      </w:r>
      <w:proofErr w:type="spellStart"/>
      <w:r w:rsidRPr="00B87E88">
        <w:rPr>
          <w:sz w:val="24"/>
          <w:szCs w:val="24"/>
        </w:rPr>
        <w:t>odjeljka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ekonomske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klasifikacije</w:t>
      </w:r>
      <w:proofErr w:type="spellEnd"/>
    </w:p>
    <w:p w14:paraId="7AFEAC84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2. </w:t>
      </w:r>
      <w:proofErr w:type="spellStart"/>
      <w:r w:rsidRPr="00B87E88">
        <w:rPr>
          <w:sz w:val="24"/>
          <w:szCs w:val="24"/>
        </w:rPr>
        <w:t>Posebni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dio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po </w:t>
      </w:r>
      <w:proofErr w:type="spellStart"/>
      <w:r w:rsidRPr="00B87E88">
        <w:rPr>
          <w:sz w:val="24"/>
          <w:szCs w:val="24"/>
        </w:rPr>
        <w:t>organizacijskoj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programskoj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klasifikaciji</w:t>
      </w:r>
      <w:proofErr w:type="spellEnd"/>
      <w:r w:rsidRPr="00B87E88">
        <w:rPr>
          <w:sz w:val="24"/>
          <w:szCs w:val="24"/>
        </w:rPr>
        <w:t xml:space="preserve"> na </w:t>
      </w:r>
      <w:proofErr w:type="spellStart"/>
      <w:r w:rsidRPr="00B87E88">
        <w:rPr>
          <w:sz w:val="24"/>
          <w:szCs w:val="24"/>
        </w:rPr>
        <w:t>razini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odjeljka</w:t>
      </w:r>
      <w:proofErr w:type="spellEnd"/>
    </w:p>
    <w:p w14:paraId="172D3D0A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    </w:t>
      </w:r>
      <w:proofErr w:type="spellStart"/>
      <w:r w:rsidRPr="00B87E88">
        <w:rPr>
          <w:sz w:val="24"/>
          <w:szCs w:val="24"/>
        </w:rPr>
        <w:t>ekonomske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klasifikacije</w:t>
      </w:r>
      <w:proofErr w:type="spellEnd"/>
      <w:r w:rsidRPr="00B87E88">
        <w:rPr>
          <w:sz w:val="24"/>
          <w:szCs w:val="24"/>
        </w:rPr>
        <w:t xml:space="preserve"> </w:t>
      </w:r>
    </w:p>
    <w:p w14:paraId="3D8B707D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3. </w:t>
      </w:r>
      <w:proofErr w:type="spellStart"/>
      <w:r w:rsidRPr="00B87E88">
        <w:rPr>
          <w:sz w:val="24"/>
          <w:szCs w:val="24"/>
        </w:rPr>
        <w:t>Izvještaj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zaduživanju</w:t>
      </w:r>
      <w:proofErr w:type="spellEnd"/>
    </w:p>
    <w:p w14:paraId="29674CAB" w14:textId="77777777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4. </w:t>
      </w:r>
      <w:proofErr w:type="spellStart"/>
      <w:r w:rsidRPr="00B87E88">
        <w:rPr>
          <w:sz w:val="24"/>
          <w:szCs w:val="24"/>
        </w:rPr>
        <w:t>Izvještaj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korištenju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proračunske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zalihe</w:t>
      </w:r>
      <w:proofErr w:type="spellEnd"/>
    </w:p>
    <w:p w14:paraId="7AF50D1E" w14:textId="77777777" w:rsid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  <w:t xml:space="preserve">5. </w:t>
      </w:r>
      <w:proofErr w:type="spellStart"/>
      <w:r w:rsidRPr="00B87E88">
        <w:rPr>
          <w:sz w:val="24"/>
          <w:szCs w:val="24"/>
        </w:rPr>
        <w:t>Izvještaj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danim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jamstvima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izdacima</w:t>
      </w:r>
      <w:proofErr w:type="spellEnd"/>
      <w:r w:rsidRPr="00B87E88">
        <w:rPr>
          <w:sz w:val="24"/>
          <w:szCs w:val="24"/>
        </w:rPr>
        <w:t xml:space="preserve"> po </w:t>
      </w:r>
      <w:proofErr w:type="spellStart"/>
      <w:r w:rsidRPr="00B87E88">
        <w:rPr>
          <w:sz w:val="24"/>
          <w:szCs w:val="24"/>
        </w:rPr>
        <w:t>jamstvima</w:t>
      </w:r>
      <w:proofErr w:type="spellEnd"/>
    </w:p>
    <w:p w14:paraId="0BA8E121" w14:textId="4845043B" w:rsidR="0068481C" w:rsidRPr="00B87E88" w:rsidRDefault="0068481C" w:rsidP="0068481C">
      <w:pPr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Izvještaj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potraživanja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dospjelih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stan</w:t>
      </w:r>
      <w:r w:rsidR="003D0331">
        <w:rPr>
          <w:sz w:val="24"/>
          <w:szCs w:val="24"/>
        </w:rPr>
        <w:t>j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potencijalnih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osnovi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sporova</w:t>
      </w:r>
      <w:proofErr w:type="spellEnd"/>
    </w:p>
    <w:p w14:paraId="26051F4D" w14:textId="766A1E5B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</w:r>
      <w:r w:rsidR="0068481C">
        <w:rPr>
          <w:sz w:val="24"/>
          <w:szCs w:val="24"/>
        </w:rPr>
        <w:t>7</w:t>
      </w:r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Obrazloženje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ostvarenja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prihoda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primitaka</w:t>
      </w:r>
      <w:proofErr w:type="spellEnd"/>
      <w:r w:rsidRPr="00B87E88">
        <w:rPr>
          <w:sz w:val="24"/>
          <w:szCs w:val="24"/>
        </w:rPr>
        <w:t xml:space="preserve">, </w:t>
      </w:r>
      <w:proofErr w:type="spellStart"/>
      <w:r w:rsidRPr="00B87E88">
        <w:rPr>
          <w:sz w:val="24"/>
          <w:szCs w:val="24"/>
        </w:rPr>
        <w:t>te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rashoda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izdataka</w:t>
      </w:r>
      <w:proofErr w:type="spellEnd"/>
    </w:p>
    <w:p w14:paraId="2D8E99ED" w14:textId="77777777" w:rsidR="00B87E88" w:rsidRPr="00B87E88" w:rsidRDefault="00B87E88" w:rsidP="00B87E88">
      <w:pPr>
        <w:jc w:val="both"/>
        <w:rPr>
          <w:sz w:val="24"/>
          <w:szCs w:val="24"/>
        </w:rPr>
      </w:pPr>
    </w:p>
    <w:p w14:paraId="52B3E17A" w14:textId="00CC92D3" w:rsidR="00B87E88" w:rsidRPr="00B87E88" w:rsidRDefault="00B87E88" w:rsidP="00B87E8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87E88">
        <w:rPr>
          <w:sz w:val="24"/>
          <w:szCs w:val="24"/>
        </w:rPr>
        <w:tab/>
      </w:r>
      <w:proofErr w:type="spellStart"/>
      <w:r w:rsidRPr="00B87E88">
        <w:rPr>
          <w:sz w:val="24"/>
          <w:szCs w:val="24"/>
        </w:rPr>
        <w:t>Sukladno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odredbama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Zakona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Pravilnika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polugodišnjem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godišnjem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izvještaju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, u </w:t>
      </w:r>
      <w:proofErr w:type="spellStart"/>
      <w:r w:rsidRPr="00B87E88">
        <w:rPr>
          <w:sz w:val="24"/>
          <w:szCs w:val="24"/>
        </w:rPr>
        <w:t>općem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posebnom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dijelu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="0068481C">
        <w:rPr>
          <w:sz w:val="24"/>
          <w:szCs w:val="24"/>
        </w:rPr>
        <w:t>polug</w:t>
      </w:r>
      <w:r w:rsidRPr="00B87E88">
        <w:rPr>
          <w:sz w:val="24"/>
          <w:szCs w:val="24"/>
        </w:rPr>
        <w:t>odišnjeg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izvještaja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Općine</w:t>
      </w:r>
      <w:proofErr w:type="spellEnd"/>
      <w:r w:rsidRPr="00B87E88">
        <w:rPr>
          <w:sz w:val="24"/>
          <w:szCs w:val="24"/>
        </w:rPr>
        <w:t xml:space="preserve"> </w:t>
      </w:r>
      <w:r w:rsidR="00D16CDF">
        <w:rPr>
          <w:sz w:val="24"/>
          <w:szCs w:val="24"/>
        </w:rPr>
        <w:t>Dekanovec</w:t>
      </w:r>
      <w:r w:rsidRPr="00B87E88">
        <w:rPr>
          <w:sz w:val="24"/>
          <w:szCs w:val="24"/>
        </w:rPr>
        <w:t xml:space="preserve"> za 202</w:t>
      </w:r>
      <w:r w:rsidR="008C72AA">
        <w:rPr>
          <w:sz w:val="24"/>
          <w:szCs w:val="24"/>
        </w:rPr>
        <w:t>5</w:t>
      </w:r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godinu</w:t>
      </w:r>
      <w:proofErr w:type="spellEnd"/>
      <w:r w:rsidRPr="00B87E88">
        <w:rPr>
          <w:sz w:val="24"/>
          <w:szCs w:val="24"/>
        </w:rPr>
        <w:t xml:space="preserve">, </w:t>
      </w:r>
      <w:proofErr w:type="spellStart"/>
      <w:r w:rsidRPr="00B87E88">
        <w:rPr>
          <w:sz w:val="24"/>
          <w:szCs w:val="24"/>
        </w:rPr>
        <w:t>prikazani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su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podaci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planiranim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prihodima</w:t>
      </w:r>
      <w:proofErr w:type="spellEnd"/>
      <w:r w:rsidRPr="00B87E88">
        <w:rPr>
          <w:sz w:val="24"/>
          <w:szCs w:val="24"/>
        </w:rPr>
        <w:t>/</w:t>
      </w:r>
      <w:proofErr w:type="spellStart"/>
      <w:r w:rsidRPr="00B87E88">
        <w:rPr>
          <w:sz w:val="24"/>
          <w:szCs w:val="24"/>
        </w:rPr>
        <w:t>primicima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rashodima</w:t>
      </w:r>
      <w:proofErr w:type="spellEnd"/>
      <w:r w:rsidRPr="00B87E88">
        <w:rPr>
          <w:sz w:val="24"/>
          <w:szCs w:val="24"/>
        </w:rPr>
        <w:t>/</w:t>
      </w:r>
      <w:proofErr w:type="spellStart"/>
      <w:r w:rsidRPr="00B87E88">
        <w:rPr>
          <w:sz w:val="24"/>
          <w:szCs w:val="24"/>
        </w:rPr>
        <w:t>izdacima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kroz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Izvorni</w:t>
      </w:r>
      <w:proofErr w:type="spellEnd"/>
      <w:r w:rsidRPr="00B87E88">
        <w:rPr>
          <w:sz w:val="24"/>
          <w:szCs w:val="24"/>
        </w:rPr>
        <w:t xml:space="preserve"> plan </w:t>
      </w:r>
      <w:proofErr w:type="spellStart"/>
      <w:r w:rsidRPr="00B87E88">
        <w:rPr>
          <w:sz w:val="24"/>
          <w:szCs w:val="24"/>
        </w:rPr>
        <w:t>kao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podaci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njihovu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gramStart"/>
      <w:r w:rsidRPr="00B87E88">
        <w:rPr>
          <w:sz w:val="24"/>
          <w:szCs w:val="24"/>
        </w:rPr>
        <w:t>u  202</w:t>
      </w:r>
      <w:r w:rsidR="008C72AA">
        <w:rPr>
          <w:sz w:val="24"/>
          <w:szCs w:val="24"/>
        </w:rPr>
        <w:t>5</w:t>
      </w:r>
      <w:proofErr w:type="gramEnd"/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godini</w:t>
      </w:r>
      <w:proofErr w:type="spellEnd"/>
      <w:r w:rsidRPr="00B87E88">
        <w:rPr>
          <w:sz w:val="24"/>
          <w:szCs w:val="24"/>
        </w:rPr>
        <w:t xml:space="preserve">, a u </w:t>
      </w:r>
      <w:proofErr w:type="spellStart"/>
      <w:r w:rsidRPr="00B87E88">
        <w:rPr>
          <w:sz w:val="24"/>
          <w:szCs w:val="24"/>
        </w:rPr>
        <w:t>općem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dijelu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dani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su</w:t>
      </w:r>
      <w:proofErr w:type="spellEnd"/>
      <w:r w:rsidRPr="00B87E88">
        <w:rPr>
          <w:sz w:val="24"/>
          <w:szCs w:val="24"/>
        </w:rPr>
        <w:t xml:space="preserve"> i </w:t>
      </w:r>
      <w:proofErr w:type="spellStart"/>
      <w:r w:rsidRPr="00B87E88">
        <w:rPr>
          <w:sz w:val="24"/>
          <w:szCs w:val="24"/>
        </w:rPr>
        <w:t>usporedni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podaci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godišnjem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u 202</w:t>
      </w:r>
      <w:r w:rsidR="008C72AA">
        <w:rPr>
          <w:sz w:val="24"/>
          <w:szCs w:val="24"/>
        </w:rPr>
        <w:t>4</w:t>
      </w:r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godini</w:t>
      </w:r>
      <w:proofErr w:type="spellEnd"/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Sukladno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Pravilniku</w:t>
      </w:r>
      <w:proofErr w:type="spellEnd"/>
      <w:r w:rsidRPr="00B87E88">
        <w:rPr>
          <w:sz w:val="24"/>
          <w:szCs w:val="24"/>
        </w:rPr>
        <w:t xml:space="preserve">, </w:t>
      </w:r>
      <w:proofErr w:type="spellStart"/>
      <w:r w:rsidRPr="00B87E88">
        <w:rPr>
          <w:sz w:val="24"/>
          <w:szCs w:val="24"/>
        </w:rPr>
        <w:t>Izvorni</w:t>
      </w:r>
      <w:proofErr w:type="spellEnd"/>
      <w:r w:rsidRPr="00B87E88">
        <w:rPr>
          <w:sz w:val="24"/>
          <w:szCs w:val="24"/>
        </w:rPr>
        <w:t xml:space="preserve"> plan </w:t>
      </w:r>
      <w:r w:rsidRPr="00B87E88">
        <w:rPr>
          <w:color w:val="000000"/>
          <w:sz w:val="24"/>
          <w:szCs w:val="24"/>
        </w:rPr>
        <w:t xml:space="preserve">je </w:t>
      </w:r>
      <w:proofErr w:type="spellStart"/>
      <w:r w:rsidRPr="00B87E88">
        <w:rPr>
          <w:color w:val="000000"/>
          <w:sz w:val="24"/>
          <w:szCs w:val="24"/>
        </w:rPr>
        <w:t>proračun</w:t>
      </w:r>
      <w:proofErr w:type="spellEnd"/>
      <w:r w:rsidRPr="00B87E88">
        <w:rPr>
          <w:color w:val="000000"/>
          <w:sz w:val="24"/>
          <w:szCs w:val="24"/>
        </w:rPr>
        <w:t xml:space="preserve"> </w:t>
      </w:r>
      <w:proofErr w:type="spellStart"/>
      <w:r w:rsidRPr="00B87E88">
        <w:rPr>
          <w:color w:val="000000"/>
          <w:sz w:val="24"/>
          <w:szCs w:val="24"/>
        </w:rPr>
        <w:t>odnosno</w:t>
      </w:r>
      <w:proofErr w:type="spellEnd"/>
      <w:r w:rsidRPr="00B87E88">
        <w:rPr>
          <w:color w:val="000000"/>
          <w:sz w:val="24"/>
          <w:szCs w:val="24"/>
        </w:rPr>
        <w:t xml:space="preserve"> </w:t>
      </w:r>
      <w:proofErr w:type="spellStart"/>
      <w:r w:rsidRPr="00B87E88">
        <w:rPr>
          <w:color w:val="000000"/>
          <w:sz w:val="24"/>
          <w:szCs w:val="24"/>
        </w:rPr>
        <w:t>posljednje</w:t>
      </w:r>
      <w:proofErr w:type="spellEnd"/>
      <w:r w:rsidRPr="00B87E88">
        <w:rPr>
          <w:color w:val="000000"/>
          <w:sz w:val="24"/>
          <w:szCs w:val="24"/>
        </w:rPr>
        <w:t xml:space="preserve"> </w:t>
      </w:r>
      <w:proofErr w:type="spellStart"/>
      <w:r w:rsidRPr="00B87E88">
        <w:rPr>
          <w:color w:val="000000"/>
          <w:sz w:val="24"/>
          <w:szCs w:val="24"/>
        </w:rPr>
        <w:t>izmjene</w:t>
      </w:r>
      <w:proofErr w:type="spellEnd"/>
      <w:r w:rsidRPr="00B87E88">
        <w:rPr>
          <w:color w:val="000000"/>
          <w:sz w:val="24"/>
          <w:szCs w:val="24"/>
        </w:rPr>
        <w:t xml:space="preserve"> i </w:t>
      </w:r>
      <w:proofErr w:type="spellStart"/>
      <w:r w:rsidRPr="00B87E88">
        <w:rPr>
          <w:color w:val="000000"/>
          <w:sz w:val="24"/>
          <w:szCs w:val="24"/>
        </w:rPr>
        <w:t>dopune</w:t>
      </w:r>
      <w:proofErr w:type="spellEnd"/>
      <w:r w:rsidRPr="00B87E88">
        <w:rPr>
          <w:color w:val="000000"/>
          <w:sz w:val="24"/>
          <w:szCs w:val="24"/>
        </w:rPr>
        <w:t xml:space="preserve"> </w:t>
      </w:r>
      <w:proofErr w:type="spellStart"/>
      <w:r w:rsidRPr="00B87E88">
        <w:rPr>
          <w:color w:val="000000"/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donesene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od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strane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Općinskog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vijeća</w:t>
      </w:r>
      <w:proofErr w:type="spellEnd"/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Podaci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izvršenju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iskazani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su</w:t>
      </w:r>
      <w:proofErr w:type="spellEnd"/>
      <w:r w:rsidRPr="00B87E88">
        <w:rPr>
          <w:sz w:val="24"/>
          <w:szCs w:val="24"/>
        </w:rPr>
        <w:t xml:space="preserve"> na </w:t>
      </w:r>
      <w:proofErr w:type="spellStart"/>
      <w:r w:rsidRPr="00B87E88">
        <w:rPr>
          <w:sz w:val="24"/>
          <w:szCs w:val="24"/>
        </w:rPr>
        <w:t>razini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odjeljka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ekonomske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klasifikacije</w:t>
      </w:r>
      <w:proofErr w:type="spellEnd"/>
      <w:r w:rsidRPr="00B87E88">
        <w:rPr>
          <w:sz w:val="24"/>
          <w:szCs w:val="24"/>
        </w:rPr>
        <w:t xml:space="preserve"> (</w:t>
      </w:r>
      <w:proofErr w:type="spellStart"/>
      <w:r w:rsidRPr="00B87E88">
        <w:rPr>
          <w:sz w:val="24"/>
          <w:szCs w:val="24"/>
        </w:rPr>
        <w:t>četvrta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razina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računskog</w:t>
      </w:r>
      <w:proofErr w:type="spellEnd"/>
      <w:r w:rsidRPr="00B87E88">
        <w:rPr>
          <w:sz w:val="24"/>
          <w:szCs w:val="24"/>
        </w:rPr>
        <w:t xml:space="preserve"> plana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), </w:t>
      </w:r>
      <w:proofErr w:type="spellStart"/>
      <w:r w:rsidRPr="00B87E88">
        <w:rPr>
          <w:sz w:val="24"/>
          <w:szCs w:val="24"/>
        </w:rPr>
        <w:t>dok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su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podaci</w:t>
      </w:r>
      <w:proofErr w:type="spellEnd"/>
      <w:r w:rsidRPr="00B87E88">
        <w:rPr>
          <w:sz w:val="24"/>
          <w:szCs w:val="24"/>
        </w:rPr>
        <w:t xml:space="preserve"> o </w:t>
      </w:r>
      <w:proofErr w:type="spellStart"/>
      <w:r w:rsidRPr="00B87E88">
        <w:rPr>
          <w:sz w:val="24"/>
          <w:szCs w:val="24"/>
        </w:rPr>
        <w:t>planu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iskazani</w:t>
      </w:r>
      <w:proofErr w:type="spellEnd"/>
      <w:r w:rsidRPr="00B87E88">
        <w:rPr>
          <w:sz w:val="24"/>
          <w:szCs w:val="24"/>
        </w:rPr>
        <w:t xml:space="preserve"> na </w:t>
      </w:r>
      <w:proofErr w:type="spellStart"/>
      <w:r w:rsidRPr="00B87E88">
        <w:rPr>
          <w:sz w:val="24"/>
          <w:szCs w:val="24"/>
        </w:rPr>
        <w:t>manje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detaljnoj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razini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odnosno</w:t>
      </w:r>
      <w:proofErr w:type="spellEnd"/>
      <w:r w:rsidRPr="00B87E88">
        <w:rPr>
          <w:sz w:val="24"/>
          <w:szCs w:val="24"/>
        </w:rPr>
        <w:t xml:space="preserve"> na </w:t>
      </w:r>
      <w:proofErr w:type="spellStart"/>
      <w:r w:rsidRPr="00B87E88">
        <w:rPr>
          <w:sz w:val="24"/>
          <w:szCs w:val="24"/>
        </w:rPr>
        <w:t>razini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podskupine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ekonomske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klasifikacije</w:t>
      </w:r>
      <w:proofErr w:type="spellEnd"/>
      <w:r w:rsidRPr="00B87E88">
        <w:rPr>
          <w:sz w:val="24"/>
          <w:szCs w:val="24"/>
        </w:rPr>
        <w:t xml:space="preserve"> (</w:t>
      </w:r>
      <w:proofErr w:type="spellStart"/>
      <w:r w:rsidRPr="00B87E88">
        <w:rPr>
          <w:sz w:val="24"/>
          <w:szCs w:val="24"/>
        </w:rPr>
        <w:t>treća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razina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računskog</w:t>
      </w:r>
      <w:proofErr w:type="spellEnd"/>
      <w:r w:rsidRPr="00B87E88">
        <w:rPr>
          <w:sz w:val="24"/>
          <w:szCs w:val="24"/>
        </w:rPr>
        <w:t xml:space="preserve"> plana </w:t>
      </w:r>
      <w:proofErr w:type="spellStart"/>
      <w:r w:rsidRPr="00B87E88">
        <w:rPr>
          <w:sz w:val="24"/>
          <w:szCs w:val="24"/>
        </w:rPr>
        <w:t>proračuna</w:t>
      </w:r>
      <w:proofErr w:type="spellEnd"/>
      <w:r w:rsidRPr="00B87E88">
        <w:rPr>
          <w:sz w:val="24"/>
          <w:szCs w:val="24"/>
        </w:rPr>
        <w:t xml:space="preserve">) </w:t>
      </w:r>
      <w:proofErr w:type="spellStart"/>
      <w:r w:rsidRPr="00B87E88">
        <w:rPr>
          <w:sz w:val="24"/>
          <w:szCs w:val="24"/>
        </w:rPr>
        <w:t>sukladno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usvojenom</w:t>
      </w:r>
      <w:proofErr w:type="spellEnd"/>
      <w:r w:rsidRPr="00B87E88">
        <w:rPr>
          <w:sz w:val="24"/>
          <w:szCs w:val="24"/>
        </w:rPr>
        <w:t xml:space="preserve"> </w:t>
      </w:r>
      <w:proofErr w:type="spellStart"/>
      <w:r w:rsidRPr="00B87E88">
        <w:rPr>
          <w:sz w:val="24"/>
          <w:szCs w:val="24"/>
        </w:rPr>
        <w:t>Proračunu</w:t>
      </w:r>
      <w:proofErr w:type="spellEnd"/>
      <w:r w:rsidRPr="00B87E88">
        <w:rPr>
          <w:sz w:val="24"/>
          <w:szCs w:val="24"/>
        </w:rPr>
        <w:t xml:space="preserve"> za 202</w:t>
      </w:r>
      <w:r w:rsidR="008C72AA">
        <w:rPr>
          <w:sz w:val="24"/>
          <w:szCs w:val="24"/>
        </w:rPr>
        <w:t>5</w:t>
      </w:r>
      <w:r w:rsidRPr="00B87E88">
        <w:rPr>
          <w:sz w:val="24"/>
          <w:szCs w:val="24"/>
        </w:rPr>
        <w:t xml:space="preserve">. </w:t>
      </w:r>
      <w:proofErr w:type="spellStart"/>
      <w:r w:rsidRPr="00B87E88">
        <w:rPr>
          <w:sz w:val="24"/>
          <w:szCs w:val="24"/>
        </w:rPr>
        <w:t>godinu</w:t>
      </w:r>
      <w:proofErr w:type="spellEnd"/>
      <w:r w:rsidRPr="00B87E88">
        <w:rPr>
          <w:sz w:val="24"/>
          <w:szCs w:val="24"/>
        </w:rPr>
        <w:t>.</w:t>
      </w:r>
    </w:p>
    <w:p w14:paraId="7DA8347A" w14:textId="77777777" w:rsidR="00B87E88" w:rsidRDefault="00B87E88" w:rsidP="00E53BCD">
      <w:pPr>
        <w:jc w:val="both"/>
        <w:rPr>
          <w:sz w:val="24"/>
          <w:szCs w:val="24"/>
          <w:lang w:val="hr-HR"/>
        </w:rPr>
      </w:pPr>
    </w:p>
    <w:p w14:paraId="21B824AD" w14:textId="4373C9CE" w:rsidR="00831E0E" w:rsidRDefault="00831E0E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Proračun Općine Dekanovec, pa tako i </w:t>
      </w:r>
      <w:r w:rsidR="00F508FF">
        <w:rPr>
          <w:sz w:val="24"/>
          <w:szCs w:val="24"/>
          <w:lang w:val="hr-HR"/>
        </w:rPr>
        <w:t>polu</w:t>
      </w:r>
      <w:r>
        <w:rPr>
          <w:sz w:val="24"/>
          <w:szCs w:val="24"/>
          <w:lang w:val="hr-HR"/>
        </w:rPr>
        <w:t>godišnji obračun Proračuna Općine Dekanovec za razdoblje 01.01.20</w:t>
      </w:r>
      <w:r w:rsidR="00204DDD">
        <w:rPr>
          <w:sz w:val="24"/>
          <w:szCs w:val="24"/>
          <w:lang w:val="hr-HR"/>
        </w:rPr>
        <w:t>2</w:t>
      </w:r>
      <w:r w:rsidR="008C72AA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– 3</w:t>
      </w:r>
      <w:r w:rsidR="00F508FF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>.</w:t>
      </w:r>
      <w:r w:rsidR="00F508FF">
        <w:rPr>
          <w:sz w:val="24"/>
          <w:szCs w:val="24"/>
          <w:lang w:val="hr-HR"/>
        </w:rPr>
        <w:t>06</w:t>
      </w:r>
      <w:r>
        <w:rPr>
          <w:sz w:val="24"/>
          <w:szCs w:val="24"/>
          <w:lang w:val="hr-HR"/>
        </w:rPr>
        <w:t>.20</w:t>
      </w:r>
      <w:r w:rsidR="00204DDD">
        <w:rPr>
          <w:sz w:val="24"/>
          <w:szCs w:val="24"/>
          <w:lang w:val="hr-HR"/>
        </w:rPr>
        <w:t>2</w:t>
      </w:r>
      <w:r w:rsidR="008C72AA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godine sastavljen je na temelju odredaba Zakona o proračunu (NN </w:t>
      </w:r>
      <w:r w:rsidR="00B3265F">
        <w:rPr>
          <w:sz w:val="24"/>
          <w:szCs w:val="24"/>
          <w:lang w:val="hr-HR"/>
        </w:rPr>
        <w:t>144/21</w:t>
      </w:r>
      <w:r>
        <w:rPr>
          <w:sz w:val="24"/>
          <w:szCs w:val="24"/>
          <w:lang w:val="hr-HR"/>
        </w:rPr>
        <w:t xml:space="preserve">) i Pravilnika o </w:t>
      </w:r>
      <w:r w:rsidR="00AB78BB">
        <w:rPr>
          <w:sz w:val="24"/>
          <w:szCs w:val="24"/>
          <w:lang w:val="hr-HR"/>
        </w:rPr>
        <w:t xml:space="preserve">polugodišnjem i godišnjem izvještaju o izvršenju proračuna </w:t>
      </w:r>
      <w:r w:rsidR="0068481C">
        <w:rPr>
          <w:sz w:val="24"/>
          <w:szCs w:val="24"/>
          <w:lang w:val="hr-HR"/>
        </w:rPr>
        <w:t>i financijskog plana</w:t>
      </w:r>
      <w:r>
        <w:rPr>
          <w:sz w:val="24"/>
          <w:szCs w:val="24"/>
          <w:lang w:val="hr-HR"/>
        </w:rPr>
        <w:t xml:space="preserve"> (NN br</w:t>
      </w:r>
      <w:r w:rsidR="0068481C">
        <w:rPr>
          <w:sz w:val="24"/>
          <w:szCs w:val="24"/>
          <w:lang w:val="hr-HR"/>
        </w:rPr>
        <w:t>. 85/23</w:t>
      </w:r>
      <w:r>
        <w:rPr>
          <w:sz w:val="24"/>
          <w:szCs w:val="24"/>
          <w:lang w:val="hr-HR"/>
        </w:rPr>
        <w:t>).</w:t>
      </w:r>
    </w:p>
    <w:p w14:paraId="49BE4BE1" w14:textId="439AE6A6" w:rsidR="008C72AA" w:rsidRPr="008C72AA" w:rsidRDefault="008C72AA" w:rsidP="008C72AA">
      <w:pPr>
        <w:jc w:val="both"/>
        <w:rPr>
          <w:sz w:val="24"/>
          <w:szCs w:val="24"/>
        </w:rPr>
      </w:pPr>
      <w:r w:rsidRPr="008C72AA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izmjene</w:t>
      </w:r>
      <w:proofErr w:type="spellEnd"/>
      <w:r w:rsidRPr="008C72AA">
        <w:rPr>
          <w:sz w:val="24"/>
          <w:szCs w:val="24"/>
        </w:rPr>
        <w:t xml:space="preserve"> i </w:t>
      </w:r>
      <w:proofErr w:type="spellStart"/>
      <w:r w:rsidRPr="008C72AA">
        <w:rPr>
          <w:sz w:val="24"/>
          <w:szCs w:val="24"/>
        </w:rPr>
        <w:t>dopune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Proračuna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Općine</w:t>
      </w:r>
      <w:proofErr w:type="spellEnd"/>
      <w:r w:rsidRPr="008C72AA">
        <w:rPr>
          <w:sz w:val="24"/>
          <w:szCs w:val="24"/>
        </w:rPr>
        <w:t xml:space="preserve"> Dekanovec za 2025. </w:t>
      </w:r>
      <w:proofErr w:type="spellStart"/>
      <w:r w:rsidRPr="008C72AA">
        <w:rPr>
          <w:sz w:val="24"/>
          <w:szCs w:val="24"/>
        </w:rPr>
        <w:t>godinu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usvojene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su</w:t>
      </w:r>
      <w:proofErr w:type="spellEnd"/>
      <w:r w:rsidRPr="008C72AA">
        <w:rPr>
          <w:sz w:val="24"/>
          <w:szCs w:val="24"/>
        </w:rPr>
        <w:t xml:space="preserve"> na 21. </w:t>
      </w:r>
      <w:proofErr w:type="spellStart"/>
      <w:r w:rsidRPr="008C72AA">
        <w:rPr>
          <w:sz w:val="24"/>
          <w:szCs w:val="24"/>
        </w:rPr>
        <w:t>sjednici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Vijeća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Općine</w:t>
      </w:r>
      <w:proofErr w:type="spellEnd"/>
      <w:r w:rsidRPr="008C72AA">
        <w:rPr>
          <w:sz w:val="24"/>
          <w:szCs w:val="24"/>
        </w:rPr>
        <w:t xml:space="preserve"> Dekanovec </w:t>
      </w:r>
      <w:proofErr w:type="spellStart"/>
      <w:r w:rsidRPr="008C72AA">
        <w:rPr>
          <w:sz w:val="24"/>
          <w:szCs w:val="24"/>
        </w:rPr>
        <w:t>održanoj</w:t>
      </w:r>
      <w:proofErr w:type="spellEnd"/>
      <w:r w:rsidRPr="008C72AA">
        <w:rPr>
          <w:sz w:val="24"/>
          <w:szCs w:val="24"/>
        </w:rPr>
        <w:t xml:space="preserve"> dana 18.03.2025. </w:t>
      </w:r>
      <w:proofErr w:type="spellStart"/>
      <w:r w:rsidRPr="008C72AA">
        <w:rPr>
          <w:sz w:val="24"/>
          <w:szCs w:val="24"/>
        </w:rPr>
        <w:t>godine</w:t>
      </w:r>
      <w:proofErr w:type="spellEnd"/>
      <w:r w:rsidRPr="008C72AA">
        <w:rPr>
          <w:sz w:val="24"/>
          <w:szCs w:val="24"/>
        </w:rPr>
        <w:t xml:space="preserve">. </w:t>
      </w:r>
      <w:proofErr w:type="spellStart"/>
      <w:r w:rsidRPr="008C72AA">
        <w:rPr>
          <w:sz w:val="24"/>
          <w:szCs w:val="24"/>
        </w:rPr>
        <w:t>Proračunom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Općine</w:t>
      </w:r>
      <w:proofErr w:type="spellEnd"/>
      <w:r w:rsidRPr="008C72AA">
        <w:rPr>
          <w:sz w:val="24"/>
          <w:szCs w:val="24"/>
        </w:rPr>
        <w:t xml:space="preserve"> Dekanovec </w:t>
      </w:r>
      <w:proofErr w:type="spellStart"/>
      <w:r w:rsidRPr="008C72AA">
        <w:rPr>
          <w:sz w:val="24"/>
          <w:szCs w:val="24"/>
        </w:rPr>
        <w:t>planirani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su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ukupni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prihodi</w:t>
      </w:r>
      <w:proofErr w:type="spellEnd"/>
      <w:r w:rsidRPr="008C72AA">
        <w:rPr>
          <w:sz w:val="24"/>
          <w:szCs w:val="24"/>
        </w:rPr>
        <w:t xml:space="preserve"> i </w:t>
      </w:r>
      <w:proofErr w:type="spellStart"/>
      <w:r w:rsidRPr="008C72AA">
        <w:rPr>
          <w:sz w:val="24"/>
          <w:szCs w:val="24"/>
        </w:rPr>
        <w:t>primitci</w:t>
      </w:r>
      <w:proofErr w:type="spellEnd"/>
      <w:r w:rsidRPr="008C72AA">
        <w:rPr>
          <w:sz w:val="24"/>
          <w:szCs w:val="24"/>
        </w:rPr>
        <w:t xml:space="preserve"> u </w:t>
      </w:r>
      <w:proofErr w:type="spellStart"/>
      <w:r w:rsidRPr="008C72AA">
        <w:rPr>
          <w:sz w:val="24"/>
          <w:szCs w:val="24"/>
        </w:rPr>
        <w:t>iznosu</w:t>
      </w:r>
      <w:proofErr w:type="spellEnd"/>
      <w:r w:rsidRPr="008C72AA">
        <w:rPr>
          <w:sz w:val="24"/>
          <w:szCs w:val="24"/>
        </w:rPr>
        <w:t xml:space="preserve"> od 1.844.311,45 </w:t>
      </w:r>
      <w:proofErr w:type="spellStart"/>
      <w:r w:rsidRPr="008C72AA">
        <w:rPr>
          <w:sz w:val="24"/>
          <w:szCs w:val="24"/>
        </w:rPr>
        <w:t>eura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te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ukupni</w:t>
      </w:r>
      <w:proofErr w:type="spellEnd"/>
      <w:r w:rsidRPr="008C72AA">
        <w:rPr>
          <w:sz w:val="24"/>
          <w:szCs w:val="24"/>
        </w:rPr>
        <w:t xml:space="preserve"> </w:t>
      </w:r>
      <w:proofErr w:type="spellStart"/>
      <w:r w:rsidRPr="008C72AA">
        <w:rPr>
          <w:sz w:val="24"/>
          <w:szCs w:val="24"/>
        </w:rPr>
        <w:t>rashodi</w:t>
      </w:r>
      <w:proofErr w:type="spellEnd"/>
      <w:r w:rsidRPr="008C72AA">
        <w:rPr>
          <w:sz w:val="24"/>
          <w:szCs w:val="24"/>
        </w:rPr>
        <w:t xml:space="preserve"> i </w:t>
      </w:r>
      <w:proofErr w:type="spellStart"/>
      <w:r w:rsidRPr="008C72AA">
        <w:rPr>
          <w:sz w:val="24"/>
          <w:szCs w:val="24"/>
        </w:rPr>
        <w:t>izdaci</w:t>
      </w:r>
      <w:proofErr w:type="spellEnd"/>
      <w:r w:rsidRPr="008C72AA">
        <w:rPr>
          <w:sz w:val="24"/>
          <w:szCs w:val="24"/>
        </w:rPr>
        <w:t xml:space="preserve"> u </w:t>
      </w:r>
      <w:proofErr w:type="spellStart"/>
      <w:r w:rsidRPr="008C72AA">
        <w:rPr>
          <w:sz w:val="24"/>
          <w:szCs w:val="24"/>
        </w:rPr>
        <w:t>iznosu</w:t>
      </w:r>
      <w:proofErr w:type="spellEnd"/>
      <w:r w:rsidRPr="008C72AA">
        <w:rPr>
          <w:sz w:val="24"/>
          <w:szCs w:val="24"/>
        </w:rPr>
        <w:t xml:space="preserve"> od 1.844.311,45 </w:t>
      </w:r>
      <w:proofErr w:type="spellStart"/>
      <w:r w:rsidRPr="008C72AA">
        <w:rPr>
          <w:sz w:val="24"/>
          <w:szCs w:val="24"/>
        </w:rPr>
        <w:t>eura</w:t>
      </w:r>
      <w:proofErr w:type="spellEnd"/>
      <w:r w:rsidRPr="008C72AA">
        <w:rPr>
          <w:sz w:val="24"/>
          <w:szCs w:val="24"/>
        </w:rPr>
        <w:t xml:space="preserve">. </w:t>
      </w:r>
    </w:p>
    <w:p w14:paraId="072B7985" w14:textId="3A0CDB87" w:rsidR="00831E0E" w:rsidRDefault="00831E0E" w:rsidP="00E53BCD">
      <w:pPr>
        <w:jc w:val="both"/>
        <w:rPr>
          <w:sz w:val="24"/>
          <w:szCs w:val="24"/>
          <w:lang w:val="hr-HR"/>
        </w:rPr>
      </w:pPr>
    </w:p>
    <w:p w14:paraId="499C9DD9" w14:textId="77777777" w:rsidR="00C96CD6" w:rsidRDefault="00C96CD6" w:rsidP="00E53BCD">
      <w:pPr>
        <w:jc w:val="both"/>
        <w:rPr>
          <w:sz w:val="24"/>
          <w:szCs w:val="24"/>
          <w:lang w:val="hr-HR"/>
        </w:rPr>
      </w:pPr>
    </w:p>
    <w:p w14:paraId="508202FA" w14:textId="415C0C8F" w:rsidR="00831E0E" w:rsidRDefault="00831E0E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 Tablici 1. dan je sumarni prikaz planiranih iznosa prihoda i primitaka Općine Dekanovec kao i </w:t>
      </w:r>
      <w:r w:rsidR="00436693">
        <w:rPr>
          <w:sz w:val="24"/>
          <w:szCs w:val="24"/>
          <w:lang w:val="hr-HR"/>
        </w:rPr>
        <w:t>ra</w:t>
      </w:r>
      <w:r w:rsidR="0013775C">
        <w:rPr>
          <w:sz w:val="24"/>
          <w:szCs w:val="24"/>
          <w:lang w:val="hr-HR"/>
        </w:rPr>
        <w:t>s</w:t>
      </w:r>
      <w:r w:rsidR="00436693">
        <w:rPr>
          <w:sz w:val="24"/>
          <w:szCs w:val="24"/>
          <w:lang w:val="hr-HR"/>
        </w:rPr>
        <w:t>hoda i izdataka u razdoblju od 01.01.-3</w:t>
      </w:r>
      <w:r w:rsidR="00F508FF">
        <w:rPr>
          <w:sz w:val="24"/>
          <w:szCs w:val="24"/>
          <w:lang w:val="hr-HR"/>
        </w:rPr>
        <w:t>0</w:t>
      </w:r>
      <w:r w:rsidR="00436693">
        <w:rPr>
          <w:sz w:val="24"/>
          <w:szCs w:val="24"/>
          <w:lang w:val="hr-HR"/>
        </w:rPr>
        <w:t>.</w:t>
      </w:r>
      <w:r w:rsidR="00F508FF">
        <w:rPr>
          <w:sz w:val="24"/>
          <w:szCs w:val="24"/>
          <w:lang w:val="hr-HR"/>
        </w:rPr>
        <w:t>06</w:t>
      </w:r>
      <w:r w:rsidR="00436693">
        <w:rPr>
          <w:sz w:val="24"/>
          <w:szCs w:val="24"/>
          <w:lang w:val="hr-HR"/>
        </w:rPr>
        <w:t>.20</w:t>
      </w:r>
      <w:r w:rsidR="00204DDD">
        <w:rPr>
          <w:sz w:val="24"/>
          <w:szCs w:val="24"/>
          <w:lang w:val="hr-HR"/>
        </w:rPr>
        <w:t>2</w:t>
      </w:r>
      <w:r w:rsidR="008C72AA">
        <w:rPr>
          <w:sz w:val="24"/>
          <w:szCs w:val="24"/>
          <w:lang w:val="hr-HR"/>
        </w:rPr>
        <w:t>5</w:t>
      </w:r>
      <w:r w:rsidR="00436693">
        <w:rPr>
          <w:sz w:val="24"/>
          <w:szCs w:val="24"/>
          <w:lang w:val="hr-HR"/>
        </w:rPr>
        <w:t>. godine.</w:t>
      </w:r>
    </w:p>
    <w:p w14:paraId="5E1A1725" w14:textId="29F6CBF9" w:rsidR="00436693" w:rsidRDefault="00436693" w:rsidP="00E53BCD">
      <w:pPr>
        <w:jc w:val="both"/>
        <w:rPr>
          <w:sz w:val="24"/>
          <w:szCs w:val="24"/>
          <w:lang w:val="hr-HR"/>
        </w:rPr>
      </w:pPr>
    </w:p>
    <w:p w14:paraId="7BFBC7A6" w14:textId="3183E22C" w:rsidR="00436693" w:rsidRDefault="00436693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Tablica 1.</w:t>
      </w:r>
    </w:p>
    <w:p w14:paraId="2B8877E5" w14:textId="2D6C51BA" w:rsidR="00436693" w:rsidRDefault="00436693" w:rsidP="00E53BCD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7"/>
        <w:gridCol w:w="3209"/>
        <w:gridCol w:w="2138"/>
        <w:gridCol w:w="2138"/>
      </w:tblGrid>
      <w:tr w:rsidR="00436693" w14:paraId="580EA5D1" w14:textId="77777777" w:rsidTr="0013775C">
        <w:tc>
          <w:tcPr>
            <w:tcW w:w="1577" w:type="dxa"/>
          </w:tcPr>
          <w:p w14:paraId="54CE8B3A" w14:textId="428F5AAC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KONTO</w:t>
            </w:r>
          </w:p>
        </w:tc>
        <w:tc>
          <w:tcPr>
            <w:tcW w:w="3209" w:type="dxa"/>
          </w:tcPr>
          <w:p w14:paraId="12C00438" w14:textId="1214E581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NAZIV</w:t>
            </w:r>
          </w:p>
        </w:tc>
        <w:tc>
          <w:tcPr>
            <w:tcW w:w="2138" w:type="dxa"/>
          </w:tcPr>
          <w:p w14:paraId="6B6E8B25" w14:textId="03E002B4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PLAN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38" w:type="dxa"/>
          </w:tcPr>
          <w:p w14:paraId="0ADCEA21" w14:textId="363FE241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IZVRŠENJE DO 3</w:t>
            </w:r>
            <w:r w:rsidR="00F508FF">
              <w:rPr>
                <w:b/>
                <w:sz w:val="22"/>
                <w:szCs w:val="22"/>
                <w:lang w:val="hr-HR"/>
              </w:rPr>
              <w:t>0</w:t>
            </w:r>
            <w:r w:rsidRPr="00436693">
              <w:rPr>
                <w:b/>
                <w:sz w:val="22"/>
                <w:szCs w:val="22"/>
                <w:lang w:val="hr-HR"/>
              </w:rPr>
              <w:t>.</w:t>
            </w:r>
            <w:r w:rsidR="00F508FF">
              <w:rPr>
                <w:b/>
                <w:sz w:val="22"/>
                <w:szCs w:val="22"/>
                <w:lang w:val="hr-HR"/>
              </w:rPr>
              <w:t>06</w:t>
            </w:r>
            <w:r w:rsidRPr="00436693">
              <w:rPr>
                <w:b/>
                <w:sz w:val="22"/>
                <w:szCs w:val="22"/>
                <w:lang w:val="hr-HR"/>
              </w:rPr>
              <w:t>.20</w:t>
            </w:r>
            <w:r w:rsidR="00204DDD">
              <w:rPr>
                <w:b/>
                <w:sz w:val="22"/>
                <w:szCs w:val="22"/>
                <w:lang w:val="hr-HR"/>
              </w:rPr>
              <w:t>2</w:t>
            </w:r>
            <w:r w:rsidR="008C72AA">
              <w:rPr>
                <w:b/>
                <w:sz w:val="22"/>
                <w:szCs w:val="22"/>
                <w:lang w:val="hr-HR"/>
              </w:rPr>
              <w:t>5</w:t>
            </w:r>
            <w:r w:rsidRPr="00436693">
              <w:rPr>
                <w:b/>
                <w:sz w:val="22"/>
                <w:szCs w:val="22"/>
                <w:lang w:val="hr-HR"/>
              </w:rPr>
              <w:t>. GODINE</w:t>
            </w:r>
          </w:p>
        </w:tc>
      </w:tr>
      <w:tr w:rsidR="00436693" w14:paraId="7700A23A" w14:textId="77777777" w:rsidTr="0013775C">
        <w:tc>
          <w:tcPr>
            <w:tcW w:w="1577" w:type="dxa"/>
          </w:tcPr>
          <w:p w14:paraId="44FC14BF" w14:textId="7880C03E" w:rsidR="00436693" w:rsidRDefault="00436693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3209" w:type="dxa"/>
          </w:tcPr>
          <w:p w14:paraId="15B4CAB7" w14:textId="6695E1E0" w:rsidR="00436693" w:rsidRDefault="00436693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2138" w:type="dxa"/>
          </w:tcPr>
          <w:p w14:paraId="53D19476" w14:textId="4C05DC26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1.704.311,45</w:t>
            </w:r>
          </w:p>
        </w:tc>
        <w:tc>
          <w:tcPr>
            <w:tcW w:w="2138" w:type="dxa"/>
          </w:tcPr>
          <w:p w14:paraId="2A3965BC" w14:textId="59411C56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228.439,97</w:t>
            </w:r>
          </w:p>
        </w:tc>
      </w:tr>
      <w:tr w:rsidR="00204DDD" w14:paraId="06449945" w14:textId="77777777" w:rsidTr="0013775C">
        <w:tc>
          <w:tcPr>
            <w:tcW w:w="1577" w:type="dxa"/>
          </w:tcPr>
          <w:p w14:paraId="2DCC1CCC" w14:textId="10B89FC5" w:rsidR="00204DDD" w:rsidRDefault="00204DDD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3209" w:type="dxa"/>
          </w:tcPr>
          <w:p w14:paraId="0A799721" w14:textId="54B1D50B" w:rsidR="00204DDD" w:rsidRDefault="00204DDD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Prihodi od prodaje nefinancijske imovine</w:t>
            </w:r>
          </w:p>
        </w:tc>
        <w:tc>
          <w:tcPr>
            <w:tcW w:w="2138" w:type="dxa"/>
          </w:tcPr>
          <w:p w14:paraId="75A7785E" w14:textId="152421CD" w:rsidR="00204DDD" w:rsidRDefault="001C3789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20</w:t>
            </w:r>
            <w:r w:rsidR="00895B57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>0</w:t>
            </w:r>
            <w:r w:rsidR="00895B57">
              <w:rPr>
                <w:sz w:val="24"/>
                <w:szCs w:val="24"/>
                <w:lang w:val="hr-HR"/>
              </w:rPr>
              <w:t>00,00</w:t>
            </w:r>
          </w:p>
        </w:tc>
        <w:tc>
          <w:tcPr>
            <w:tcW w:w="2138" w:type="dxa"/>
          </w:tcPr>
          <w:p w14:paraId="34C1B4DF" w14:textId="12263D8F" w:rsidR="00204DDD" w:rsidRDefault="002462FD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436693" w14:paraId="766FE379" w14:textId="77777777" w:rsidTr="0013775C">
        <w:tc>
          <w:tcPr>
            <w:tcW w:w="1577" w:type="dxa"/>
          </w:tcPr>
          <w:p w14:paraId="6E5C8F77" w14:textId="43D471E2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209" w:type="dxa"/>
          </w:tcPr>
          <w:p w14:paraId="6FF8C6EE" w14:textId="06C7C56B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2138" w:type="dxa"/>
          </w:tcPr>
          <w:p w14:paraId="35F49EA9" w14:textId="290C7B6B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491.160,00</w:t>
            </w:r>
          </w:p>
        </w:tc>
        <w:tc>
          <w:tcPr>
            <w:tcW w:w="2138" w:type="dxa"/>
          </w:tcPr>
          <w:p w14:paraId="0477792A" w14:textId="093FB88C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163.924,72</w:t>
            </w:r>
          </w:p>
        </w:tc>
      </w:tr>
      <w:tr w:rsidR="00436693" w14:paraId="4464438F" w14:textId="77777777" w:rsidTr="0013775C">
        <w:tc>
          <w:tcPr>
            <w:tcW w:w="1577" w:type="dxa"/>
          </w:tcPr>
          <w:p w14:paraId="3D768108" w14:textId="0CD56B29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3209" w:type="dxa"/>
          </w:tcPr>
          <w:p w14:paraId="0640F54A" w14:textId="1751A8E8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2138" w:type="dxa"/>
          </w:tcPr>
          <w:p w14:paraId="050EC225" w14:textId="48472831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1.353.151,45</w:t>
            </w:r>
          </w:p>
        </w:tc>
        <w:tc>
          <w:tcPr>
            <w:tcW w:w="2138" w:type="dxa"/>
          </w:tcPr>
          <w:p w14:paraId="223ACA01" w14:textId="1DFFA5F0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167.029,74</w:t>
            </w:r>
          </w:p>
        </w:tc>
      </w:tr>
      <w:tr w:rsidR="00436693" w14:paraId="2E602A6A" w14:textId="77777777" w:rsidTr="0013775C">
        <w:tc>
          <w:tcPr>
            <w:tcW w:w="4786" w:type="dxa"/>
            <w:gridSpan w:val="2"/>
          </w:tcPr>
          <w:p w14:paraId="3F72DE6C" w14:textId="16BA765A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Razlika – višak/manjak ((6+7) – (3+4))</w:t>
            </w:r>
          </w:p>
        </w:tc>
        <w:tc>
          <w:tcPr>
            <w:tcW w:w="2138" w:type="dxa"/>
          </w:tcPr>
          <w:p w14:paraId="34CBA3AF" w14:textId="74A4432F" w:rsidR="00436693" w:rsidRDefault="001C3789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</w:t>
            </w:r>
            <w:r w:rsidR="008C72AA">
              <w:rPr>
                <w:sz w:val="24"/>
                <w:szCs w:val="24"/>
                <w:lang w:val="hr-HR"/>
              </w:rPr>
              <w:t>120</w:t>
            </w:r>
            <w:r>
              <w:rPr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2138" w:type="dxa"/>
          </w:tcPr>
          <w:p w14:paraId="0353513C" w14:textId="559C6E4E" w:rsidR="00436693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-102.514,49</w:t>
            </w:r>
          </w:p>
        </w:tc>
      </w:tr>
      <w:tr w:rsidR="0013775C" w14:paraId="0164C8C7" w14:textId="77777777" w:rsidTr="0013775C">
        <w:tc>
          <w:tcPr>
            <w:tcW w:w="4786" w:type="dxa"/>
            <w:gridSpan w:val="2"/>
          </w:tcPr>
          <w:p w14:paraId="726F191F" w14:textId="40CC9E5A" w:rsidR="0013775C" w:rsidRDefault="0013775C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Višak/manjak prihoda iz prethodnih godina</w:t>
            </w:r>
          </w:p>
        </w:tc>
        <w:tc>
          <w:tcPr>
            <w:tcW w:w="2138" w:type="dxa"/>
          </w:tcPr>
          <w:p w14:paraId="2B23BC1D" w14:textId="2C0A3F30" w:rsidR="0013775C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120.000,00</w:t>
            </w:r>
          </w:p>
        </w:tc>
        <w:tc>
          <w:tcPr>
            <w:tcW w:w="2138" w:type="dxa"/>
          </w:tcPr>
          <w:p w14:paraId="14F47623" w14:textId="3F6575CD" w:rsidR="0013775C" w:rsidRDefault="008C72AA" w:rsidP="00204DDD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167.268,77</w:t>
            </w:r>
          </w:p>
        </w:tc>
      </w:tr>
      <w:tr w:rsidR="0013775C" w14:paraId="7DC77E07" w14:textId="77777777" w:rsidTr="007C1DE8">
        <w:tc>
          <w:tcPr>
            <w:tcW w:w="4786" w:type="dxa"/>
            <w:gridSpan w:val="2"/>
          </w:tcPr>
          <w:p w14:paraId="44D26863" w14:textId="0C0F660D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Ukupno prihodi i primici</w:t>
            </w:r>
          </w:p>
        </w:tc>
        <w:tc>
          <w:tcPr>
            <w:tcW w:w="2138" w:type="dxa"/>
          </w:tcPr>
          <w:p w14:paraId="56FB8956" w14:textId="45996EC9" w:rsidR="0013775C" w:rsidRPr="0013775C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1.724.311,45</w:t>
            </w:r>
          </w:p>
        </w:tc>
        <w:tc>
          <w:tcPr>
            <w:tcW w:w="2138" w:type="dxa"/>
          </w:tcPr>
          <w:p w14:paraId="0AD08D40" w14:textId="15AAF52F" w:rsidR="0013775C" w:rsidRPr="0013775C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228.439,97</w:t>
            </w:r>
          </w:p>
        </w:tc>
      </w:tr>
      <w:tr w:rsidR="0013775C" w14:paraId="5C17AE3B" w14:textId="77777777" w:rsidTr="00D94322">
        <w:tc>
          <w:tcPr>
            <w:tcW w:w="4786" w:type="dxa"/>
            <w:gridSpan w:val="2"/>
          </w:tcPr>
          <w:p w14:paraId="27648581" w14:textId="258542D9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Višak/manjak prihoda iz prethodnih godina</w:t>
            </w:r>
          </w:p>
        </w:tc>
        <w:tc>
          <w:tcPr>
            <w:tcW w:w="2138" w:type="dxa"/>
          </w:tcPr>
          <w:p w14:paraId="56627C41" w14:textId="37EDF898" w:rsidR="0013775C" w:rsidRPr="0013775C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120.000,00</w:t>
            </w:r>
          </w:p>
        </w:tc>
        <w:tc>
          <w:tcPr>
            <w:tcW w:w="2138" w:type="dxa"/>
          </w:tcPr>
          <w:p w14:paraId="1B45B404" w14:textId="55EC00F0" w:rsidR="0013775C" w:rsidRPr="0013775C" w:rsidRDefault="003E1132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167.268,77</w:t>
            </w:r>
          </w:p>
        </w:tc>
      </w:tr>
      <w:tr w:rsidR="0013775C" w14:paraId="4A8FA164" w14:textId="77777777" w:rsidTr="007D7409">
        <w:tc>
          <w:tcPr>
            <w:tcW w:w="4786" w:type="dxa"/>
            <w:gridSpan w:val="2"/>
          </w:tcPr>
          <w:p w14:paraId="13446CED" w14:textId="5E080A08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Ukupno rashodi i izdaci</w:t>
            </w:r>
          </w:p>
        </w:tc>
        <w:tc>
          <w:tcPr>
            <w:tcW w:w="2138" w:type="dxa"/>
          </w:tcPr>
          <w:p w14:paraId="43137C6A" w14:textId="6B589613" w:rsidR="0013775C" w:rsidRPr="0013775C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1.844.311,45</w:t>
            </w:r>
          </w:p>
        </w:tc>
        <w:tc>
          <w:tcPr>
            <w:tcW w:w="2138" w:type="dxa"/>
          </w:tcPr>
          <w:p w14:paraId="5D98D0D0" w14:textId="1D44269D" w:rsidR="0013775C" w:rsidRPr="0013775C" w:rsidRDefault="003E1132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330.954,46</w:t>
            </w:r>
          </w:p>
        </w:tc>
      </w:tr>
      <w:tr w:rsidR="001C3789" w14:paraId="71C80ED0" w14:textId="77777777" w:rsidTr="007D7409">
        <w:tc>
          <w:tcPr>
            <w:tcW w:w="4786" w:type="dxa"/>
            <w:gridSpan w:val="2"/>
          </w:tcPr>
          <w:p w14:paraId="2E41DCCA" w14:textId="750FEC88" w:rsidR="001C3789" w:rsidRPr="0013775C" w:rsidRDefault="001C3789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PRIHODI UKUPNO</w:t>
            </w:r>
          </w:p>
        </w:tc>
        <w:tc>
          <w:tcPr>
            <w:tcW w:w="2138" w:type="dxa"/>
          </w:tcPr>
          <w:p w14:paraId="2FBFEDA0" w14:textId="7712BCAD" w:rsidR="001C3789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1.844.311,45</w:t>
            </w:r>
          </w:p>
        </w:tc>
        <w:tc>
          <w:tcPr>
            <w:tcW w:w="2138" w:type="dxa"/>
          </w:tcPr>
          <w:p w14:paraId="710BEE76" w14:textId="7FF44A44" w:rsidR="001C3789" w:rsidRDefault="003E1132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395.706,74</w:t>
            </w:r>
          </w:p>
        </w:tc>
      </w:tr>
      <w:tr w:rsidR="001C3789" w14:paraId="70FF0152" w14:textId="77777777" w:rsidTr="007D7409">
        <w:tc>
          <w:tcPr>
            <w:tcW w:w="4786" w:type="dxa"/>
            <w:gridSpan w:val="2"/>
          </w:tcPr>
          <w:p w14:paraId="7FC32856" w14:textId="3E6FE34A" w:rsidR="001C3789" w:rsidRDefault="001C3789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RASHODI UKUPNO</w:t>
            </w:r>
          </w:p>
        </w:tc>
        <w:tc>
          <w:tcPr>
            <w:tcW w:w="2138" w:type="dxa"/>
          </w:tcPr>
          <w:p w14:paraId="7CEF61DA" w14:textId="54AE8B0E" w:rsidR="001C3789" w:rsidRDefault="008C72AA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1.844.311,45</w:t>
            </w:r>
          </w:p>
        </w:tc>
        <w:tc>
          <w:tcPr>
            <w:tcW w:w="2138" w:type="dxa"/>
          </w:tcPr>
          <w:p w14:paraId="0689D6B8" w14:textId="14657A58" w:rsidR="001C3789" w:rsidRDefault="003E1132" w:rsidP="00204DD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330.954,46</w:t>
            </w:r>
          </w:p>
        </w:tc>
      </w:tr>
      <w:tr w:rsidR="0013775C" w14:paraId="44B10852" w14:textId="77777777" w:rsidTr="00761107">
        <w:tc>
          <w:tcPr>
            <w:tcW w:w="4786" w:type="dxa"/>
            <w:gridSpan w:val="2"/>
          </w:tcPr>
          <w:p w14:paraId="387C6F2E" w14:textId="6F8BB757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Višak/Manjak + Neto financiranje</w:t>
            </w:r>
          </w:p>
        </w:tc>
        <w:tc>
          <w:tcPr>
            <w:tcW w:w="2138" w:type="dxa"/>
          </w:tcPr>
          <w:p w14:paraId="18C21945" w14:textId="3BE4B5F0" w:rsidR="0013775C" w:rsidRPr="0013775C" w:rsidRDefault="0013775C" w:rsidP="002462FD">
            <w:pPr>
              <w:jc w:val="right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0,00</w:t>
            </w:r>
          </w:p>
        </w:tc>
        <w:tc>
          <w:tcPr>
            <w:tcW w:w="2138" w:type="dxa"/>
          </w:tcPr>
          <w:p w14:paraId="69503292" w14:textId="5CBE5535" w:rsidR="0013775C" w:rsidRPr="0013775C" w:rsidRDefault="003E1132" w:rsidP="002462FD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64.754,28</w:t>
            </w:r>
          </w:p>
        </w:tc>
      </w:tr>
    </w:tbl>
    <w:p w14:paraId="2F8815A0" w14:textId="77777777" w:rsidR="00436693" w:rsidRDefault="00436693" w:rsidP="00E53BCD">
      <w:pPr>
        <w:jc w:val="both"/>
        <w:rPr>
          <w:sz w:val="24"/>
          <w:szCs w:val="24"/>
          <w:lang w:val="hr-HR"/>
        </w:rPr>
      </w:pPr>
    </w:p>
    <w:p w14:paraId="4057018A" w14:textId="77777777" w:rsidR="0013775C" w:rsidRDefault="0013775C" w:rsidP="00E53BCD">
      <w:pPr>
        <w:jc w:val="both"/>
        <w:rPr>
          <w:b/>
          <w:sz w:val="24"/>
          <w:szCs w:val="24"/>
          <w:lang w:val="hr-HR"/>
        </w:rPr>
      </w:pPr>
    </w:p>
    <w:p w14:paraId="1069BD52" w14:textId="2A274A38" w:rsidR="00436693" w:rsidRPr="0013775C" w:rsidRDefault="0013775C" w:rsidP="00E53BCD">
      <w:pPr>
        <w:jc w:val="both"/>
        <w:rPr>
          <w:b/>
          <w:sz w:val="24"/>
          <w:szCs w:val="24"/>
          <w:lang w:val="hr-HR"/>
        </w:rPr>
      </w:pPr>
      <w:r w:rsidRPr="0013775C">
        <w:rPr>
          <w:b/>
          <w:sz w:val="24"/>
          <w:szCs w:val="24"/>
          <w:lang w:val="hr-HR"/>
        </w:rPr>
        <w:t>I PRIHODI I PRIMICI</w:t>
      </w:r>
    </w:p>
    <w:p w14:paraId="6196BB9D" w14:textId="77777777" w:rsidR="0013775C" w:rsidRDefault="0013775C" w:rsidP="00E53BCD">
      <w:pPr>
        <w:jc w:val="both"/>
        <w:rPr>
          <w:sz w:val="24"/>
          <w:szCs w:val="24"/>
          <w:lang w:val="hr-HR"/>
        </w:rPr>
      </w:pPr>
    </w:p>
    <w:p w14:paraId="76F11506" w14:textId="6F2AFEC7" w:rsidR="008D1F2E" w:rsidRDefault="00C2704C" w:rsidP="00E53BCD">
      <w:pPr>
        <w:ind w:firstLine="360"/>
        <w:jc w:val="both"/>
        <w:rPr>
          <w:sz w:val="24"/>
          <w:szCs w:val="24"/>
        </w:rPr>
      </w:pPr>
      <w:proofErr w:type="spellStart"/>
      <w:r w:rsidRPr="00DB1135">
        <w:rPr>
          <w:sz w:val="24"/>
          <w:szCs w:val="24"/>
        </w:rPr>
        <w:t>Proračunom</w:t>
      </w:r>
      <w:proofErr w:type="spellEnd"/>
      <w:r w:rsidRPr="00DB1135">
        <w:rPr>
          <w:sz w:val="24"/>
          <w:szCs w:val="24"/>
        </w:rPr>
        <w:t xml:space="preserve"> za 202</w:t>
      </w:r>
      <w:r w:rsidR="003E1132">
        <w:rPr>
          <w:sz w:val="24"/>
          <w:szCs w:val="24"/>
        </w:rPr>
        <w:t>5</w:t>
      </w:r>
      <w:r w:rsidRPr="00DB1135">
        <w:rPr>
          <w:sz w:val="24"/>
          <w:szCs w:val="24"/>
        </w:rPr>
        <w:t xml:space="preserve">. </w:t>
      </w:r>
      <w:proofErr w:type="spellStart"/>
      <w:r w:rsidRPr="00DB1135">
        <w:rPr>
          <w:sz w:val="24"/>
          <w:szCs w:val="24"/>
        </w:rPr>
        <w:t>godinu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planirani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su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prihodi</w:t>
      </w:r>
      <w:proofErr w:type="spellEnd"/>
      <w:r w:rsidRPr="00DB1135">
        <w:rPr>
          <w:sz w:val="24"/>
          <w:szCs w:val="24"/>
        </w:rPr>
        <w:t xml:space="preserve"> i </w:t>
      </w:r>
      <w:proofErr w:type="spellStart"/>
      <w:r w:rsidRPr="00DB1135">
        <w:rPr>
          <w:sz w:val="24"/>
          <w:szCs w:val="24"/>
        </w:rPr>
        <w:t>primici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visini</w:t>
      </w:r>
      <w:proofErr w:type="spellEnd"/>
      <w:r w:rsidRPr="00DB1135">
        <w:rPr>
          <w:sz w:val="24"/>
          <w:szCs w:val="24"/>
        </w:rPr>
        <w:t xml:space="preserve"> od </w:t>
      </w:r>
      <w:r w:rsidR="003E1132">
        <w:rPr>
          <w:sz w:val="24"/>
          <w:szCs w:val="24"/>
        </w:rPr>
        <w:t>1.844.311,45</w:t>
      </w:r>
      <w:r w:rsidR="00895B57">
        <w:rPr>
          <w:sz w:val="24"/>
          <w:szCs w:val="24"/>
        </w:rPr>
        <w:t xml:space="preserve"> EUR</w:t>
      </w:r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dok</w:t>
      </w:r>
      <w:proofErr w:type="spellEnd"/>
      <w:r w:rsidRPr="00DB1135">
        <w:rPr>
          <w:sz w:val="24"/>
          <w:szCs w:val="24"/>
        </w:rPr>
        <w:t xml:space="preserve"> je </w:t>
      </w:r>
      <w:proofErr w:type="spellStart"/>
      <w:r w:rsidRPr="00DB1135">
        <w:rPr>
          <w:sz w:val="24"/>
          <w:szCs w:val="24"/>
        </w:rPr>
        <w:t>izvršenje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visini</w:t>
      </w:r>
      <w:proofErr w:type="spellEnd"/>
      <w:r w:rsidRPr="00DB1135">
        <w:rPr>
          <w:sz w:val="24"/>
          <w:szCs w:val="24"/>
        </w:rPr>
        <w:t xml:space="preserve"> od </w:t>
      </w:r>
      <w:r w:rsidR="003E1132">
        <w:rPr>
          <w:sz w:val="24"/>
          <w:szCs w:val="24"/>
        </w:rPr>
        <w:t>228.439,97</w:t>
      </w:r>
      <w:r w:rsidR="00895B57">
        <w:rPr>
          <w:sz w:val="24"/>
          <w:szCs w:val="24"/>
        </w:rPr>
        <w:t xml:space="preserve"> </w:t>
      </w:r>
      <w:proofErr w:type="spellStart"/>
      <w:r w:rsidR="00895B57">
        <w:rPr>
          <w:sz w:val="24"/>
          <w:szCs w:val="24"/>
        </w:rPr>
        <w:t>eur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ili</w:t>
      </w:r>
      <w:proofErr w:type="spellEnd"/>
      <w:r w:rsidRPr="00DB1135">
        <w:rPr>
          <w:sz w:val="24"/>
          <w:szCs w:val="24"/>
        </w:rPr>
        <w:t xml:space="preserve"> </w:t>
      </w:r>
      <w:r w:rsidR="00C80206">
        <w:rPr>
          <w:sz w:val="24"/>
          <w:szCs w:val="24"/>
        </w:rPr>
        <w:t>13,25</w:t>
      </w:r>
      <w:r w:rsidRPr="00DB1135">
        <w:rPr>
          <w:sz w:val="24"/>
          <w:szCs w:val="24"/>
        </w:rPr>
        <w:t xml:space="preserve"> %. </w:t>
      </w:r>
      <w:proofErr w:type="spellStart"/>
      <w:r w:rsidRPr="00DB1135">
        <w:rPr>
          <w:sz w:val="24"/>
          <w:szCs w:val="24"/>
        </w:rPr>
        <w:t>Temeljem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Naputka</w:t>
      </w:r>
      <w:proofErr w:type="spellEnd"/>
      <w:r w:rsidRPr="00DB1135">
        <w:rPr>
          <w:sz w:val="24"/>
          <w:szCs w:val="24"/>
        </w:rPr>
        <w:t xml:space="preserve"> o </w:t>
      </w:r>
      <w:proofErr w:type="spellStart"/>
      <w:r w:rsidRPr="00DB1135">
        <w:rPr>
          <w:sz w:val="24"/>
          <w:szCs w:val="24"/>
        </w:rPr>
        <w:t>načinu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uplaćivanja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prihoda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proračun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obaveznih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doprinosa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te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prihoda</w:t>
      </w:r>
      <w:proofErr w:type="spellEnd"/>
      <w:r w:rsidRPr="00DB1135">
        <w:rPr>
          <w:sz w:val="24"/>
          <w:szCs w:val="24"/>
        </w:rPr>
        <w:t xml:space="preserve"> za </w:t>
      </w:r>
      <w:proofErr w:type="spellStart"/>
      <w:r w:rsidRPr="00DB1135">
        <w:rPr>
          <w:sz w:val="24"/>
          <w:szCs w:val="24"/>
        </w:rPr>
        <w:t>financiranje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drugih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javnih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potreba</w:t>
      </w:r>
      <w:proofErr w:type="spellEnd"/>
      <w:r w:rsidRPr="00DB1135">
        <w:rPr>
          <w:sz w:val="24"/>
          <w:szCs w:val="24"/>
        </w:rPr>
        <w:t xml:space="preserve"> za 202</w:t>
      </w:r>
      <w:r w:rsidR="00461A6A">
        <w:rPr>
          <w:sz w:val="24"/>
          <w:szCs w:val="24"/>
        </w:rPr>
        <w:t>3</w:t>
      </w:r>
      <w:r w:rsidRPr="00DB1135">
        <w:rPr>
          <w:sz w:val="24"/>
          <w:szCs w:val="24"/>
        </w:rPr>
        <w:t xml:space="preserve">. </w:t>
      </w:r>
      <w:proofErr w:type="spellStart"/>
      <w:r w:rsidRPr="00DB1135">
        <w:rPr>
          <w:sz w:val="24"/>
          <w:szCs w:val="24"/>
        </w:rPr>
        <w:t>godinu</w:t>
      </w:r>
      <w:proofErr w:type="spellEnd"/>
      <w:r w:rsidRPr="00DB1135">
        <w:rPr>
          <w:sz w:val="24"/>
          <w:szCs w:val="24"/>
        </w:rPr>
        <w:t xml:space="preserve"> (NN 11/2021, 49/2021, 73/2021)</w:t>
      </w:r>
      <w:proofErr w:type="gramStart"/>
      <w:r w:rsidRPr="00DB1135">
        <w:rPr>
          <w:sz w:val="24"/>
          <w:szCs w:val="24"/>
        </w:rPr>
        <w:t>. ,</w:t>
      </w:r>
      <w:proofErr w:type="gram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te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kompenzacijskih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mjera</w:t>
      </w:r>
      <w:proofErr w:type="spellEnd"/>
      <w:r w:rsidRPr="00DB1135">
        <w:rPr>
          <w:sz w:val="24"/>
          <w:szCs w:val="24"/>
        </w:rPr>
        <w:t xml:space="preserve"> za </w:t>
      </w:r>
      <w:proofErr w:type="spellStart"/>
      <w:r w:rsidRPr="00DB1135">
        <w:rPr>
          <w:sz w:val="24"/>
          <w:szCs w:val="24"/>
        </w:rPr>
        <w:t>ublažavanje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posljedica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porezne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reforme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odnosno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izmjena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sustavu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poreza</w:t>
      </w:r>
      <w:proofErr w:type="spellEnd"/>
      <w:r w:rsidRPr="00DB1135">
        <w:rPr>
          <w:sz w:val="24"/>
          <w:szCs w:val="24"/>
        </w:rPr>
        <w:t xml:space="preserve"> na </w:t>
      </w:r>
      <w:proofErr w:type="spellStart"/>
      <w:r w:rsidRPr="00DB1135">
        <w:rPr>
          <w:sz w:val="24"/>
          <w:szCs w:val="24"/>
        </w:rPr>
        <w:t>dohodak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jedna</w:t>
      </w:r>
      <w:proofErr w:type="spellEnd"/>
      <w:r w:rsidRPr="00DB1135">
        <w:rPr>
          <w:sz w:val="24"/>
          <w:szCs w:val="24"/>
        </w:rPr>
        <w:t xml:space="preserve"> od </w:t>
      </w:r>
      <w:proofErr w:type="spellStart"/>
      <w:r w:rsidRPr="00DB1135">
        <w:rPr>
          <w:sz w:val="24"/>
          <w:szCs w:val="24"/>
        </w:rPr>
        <w:t>ključnih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ovogodišnjih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izmjena</w:t>
      </w:r>
      <w:proofErr w:type="spellEnd"/>
      <w:r w:rsidRPr="00DB1135">
        <w:rPr>
          <w:sz w:val="24"/>
          <w:szCs w:val="24"/>
        </w:rPr>
        <w:t xml:space="preserve"> i </w:t>
      </w:r>
      <w:proofErr w:type="spellStart"/>
      <w:r w:rsidRPr="00DB1135">
        <w:rPr>
          <w:sz w:val="24"/>
          <w:szCs w:val="24"/>
        </w:rPr>
        <w:t>najveći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prihod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svakako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su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dobivene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pomoći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iz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državnog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proračuna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koje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su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planirane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mjesečnom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iznosu</w:t>
      </w:r>
      <w:proofErr w:type="spellEnd"/>
      <w:r w:rsidRPr="00DB1135">
        <w:rPr>
          <w:sz w:val="24"/>
          <w:szCs w:val="24"/>
        </w:rPr>
        <w:t xml:space="preserve"> od </w:t>
      </w:r>
      <w:r w:rsidR="00C80206">
        <w:rPr>
          <w:sz w:val="24"/>
          <w:szCs w:val="24"/>
        </w:rPr>
        <w:t>11.377,12</w:t>
      </w:r>
      <w:r w:rsidR="00461A6A">
        <w:rPr>
          <w:sz w:val="24"/>
          <w:szCs w:val="24"/>
        </w:rPr>
        <w:t xml:space="preserve"> </w:t>
      </w:r>
      <w:proofErr w:type="spellStart"/>
      <w:proofErr w:type="gramStart"/>
      <w:r w:rsidR="00461A6A">
        <w:rPr>
          <w:sz w:val="24"/>
          <w:szCs w:val="24"/>
        </w:rPr>
        <w:t>eur</w:t>
      </w:r>
      <w:proofErr w:type="spellEnd"/>
      <w:r w:rsidRPr="00DB1135">
        <w:rPr>
          <w:sz w:val="24"/>
          <w:szCs w:val="24"/>
        </w:rPr>
        <w:t xml:space="preserve"> ,</w:t>
      </w:r>
      <w:proofErr w:type="gramEnd"/>
      <w:r w:rsidRPr="00DB1135">
        <w:rPr>
          <w:sz w:val="24"/>
          <w:szCs w:val="24"/>
        </w:rPr>
        <w:t xml:space="preserve"> </w:t>
      </w:r>
      <w:proofErr w:type="gramStart"/>
      <w:r w:rsidRPr="00DB1135">
        <w:rPr>
          <w:sz w:val="24"/>
          <w:szCs w:val="24"/>
        </w:rPr>
        <w:t>a</w:t>
      </w:r>
      <w:proofErr w:type="gramEnd"/>
      <w:r w:rsidRPr="00DB1135">
        <w:rPr>
          <w:sz w:val="24"/>
          <w:szCs w:val="24"/>
        </w:rPr>
        <w:t xml:space="preserve"> </w:t>
      </w:r>
      <w:proofErr w:type="spellStart"/>
      <w:proofErr w:type="gramStart"/>
      <w:r w:rsidRPr="00DB1135">
        <w:rPr>
          <w:sz w:val="24"/>
          <w:szCs w:val="24"/>
        </w:rPr>
        <w:t>isplaćuju</w:t>
      </w:r>
      <w:proofErr w:type="spellEnd"/>
      <w:r w:rsidRPr="00DB1135">
        <w:rPr>
          <w:sz w:val="24"/>
          <w:szCs w:val="24"/>
        </w:rPr>
        <w:t xml:space="preserve">  se</w:t>
      </w:r>
      <w:proofErr w:type="gramEnd"/>
      <w:r w:rsidRPr="00DB1135">
        <w:rPr>
          <w:sz w:val="24"/>
          <w:szCs w:val="24"/>
        </w:rPr>
        <w:t xml:space="preserve"> u 12 </w:t>
      </w:r>
      <w:proofErr w:type="spellStart"/>
      <w:r w:rsidRPr="00DB1135">
        <w:rPr>
          <w:sz w:val="24"/>
          <w:szCs w:val="24"/>
        </w:rPr>
        <w:t>mjesečnih</w:t>
      </w:r>
      <w:proofErr w:type="spellEnd"/>
      <w:r w:rsidRPr="00DB1135">
        <w:rPr>
          <w:sz w:val="24"/>
          <w:szCs w:val="24"/>
        </w:rPr>
        <w:t xml:space="preserve"> rata </w:t>
      </w:r>
      <w:proofErr w:type="spellStart"/>
      <w:r w:rsidRPr="00DB1135">
        <w:rPr>
          <w:sz w:val="24"/>
          <w:szCs w:val="24"/>
        </w:rPr>
        <w:t>što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godišnje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iznosi</w:t>
      </w:r>
      <w:proofErr w:type="spellEnd"/>
      <w:r w:rsidRPr="00DB1135">
        <w:rPr>
          <w:sz w:val="24"/>
          <w:szCs w:val="24"/>
        </w:rPr>
        <w:t xml:space="preserve"> </w:t>
      </w:r>
      <w:r w:rsidR="00C939B3">
        <w:rPr>
          <w:sz w:val="24"/>
          <w:szCs w:val="24"/>
        </w:rPr>
        <w:t>1</w:t>
      </w:r>
      <w:r w:rsidR="00C80206">
        <w:rPr>
          <w:sz w:val="24"/>
          <w:szCs w:val="24"/>
        </w:rPr>
        <w:t>36.525,44</w:t>
      </w:r>
      <w:r w:rsidR="00461A6A">
        <w:rPr>
          <w:sz w:val="24"/>
          <w:szCs w:val="24"/>
        </w:rPr>
        <w:t xml:space="preserve"> </w:t>
      </w:r>
      <w:proofErr w:type="spellStart"/>
      <w:proofErr w:type="gramStart"/>
      <w:r w:rsidR="00461A6A">
        <w:rPr>
          <w:sz w:val="24"/>
          <w:szCs w:val="24"/>
        </w:rPr>
        <w:t>eur</w:t>
      </w:r>
      <w:proofErr w:type="spellEnd"/>
      <w:r w:rsidRPr="00DB1135">
        <w:rPr>
          <w:sz w:val="24"/>
          <w:szCs w:val="24"/>
        </w:rPr>
        <w:t xml:space="preserve"> .</w:t>
      </w:r>
      <w:proofErr w:type="gram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Obzirom</w:t>
      </w:r>
      <w:proofErr w:type="spellEnd"/>
      <w:r w:rsidRPr="00DB1135">
        <w:rPr>
          <w:sz w:val="24"/>
          <w:szCs w:val="24"/>
        </w:rPr>
        <w:t xml:space="preserve"> da je </w:t>
      </w:r>
      <w:proofErr w:type="spellStart"/>
      <w:r w:rsidRPr="00DB1135">
        <w:rPr>
          <w:sz w:val="24"/>
          <w:szCs w:val="24"/>
        </w:rPr>
        <w:t>predviđeno</w:t>
      </w:r>
      <w:proofErr w:type="spellEnd"/>
      <w:r w:rsidRPr="00DB1135">
        <w:rPr>
          <w:sz w:val="24"/>
          <w:szCs w:val="24"/>
        </w:rPr>
        <w:t xml:space="preserve"> i </w:t>
      </w:r>
      <w:proofErr w:type="spellStart"/>
      <w:r w:rsidRPr="00DB1135">
        <w:rPr>
          <w:sz w:val="24"/>
          <w:szCs w:val="24"/>
        </w:rPr>
        <w:t>knjigovodstveno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evidentiranje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povrata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poreza</w:t>
      </w:r>
      <w:proofErr w:type="spellEnd"/>
      <w:r w:rsidRPr="00DB1135">
        <w:rPr>
          <w:sz w:val="24"/>
          <w:szCs w:val="24"/>
        </w:rPr>
        <w:t xml:space="preserve"> na </w:t>
      </w:r>
      <w:proofErr w:type="spellStart"/>
      <w:r w:rsidRPr="00DB1135">
        <w:rPr>
          <w:sz w:val="24"/>
          <w:szCs w:val="24"/>
        </w:rPr>
        <w:t>dohodak</w:t>
      </w:r>
      <w:proofErr w:type="spellEnd"/>
      <w:r w:rsidRPr="00DB1135">
        <w:rPr>
          <w:sz w:val="24"/>
          <w:szCs w:val="24"/>
        </w:rPr>
        <w:t xml:space="preserve"> po </w:t>
      </w:r>
      <w:proofErr w:type="spellStart"/>
      <w:r w:rsidRPr="00DB1135">
        <w:rPr>
          <w:sz w:val="24"/>
          <w:szCs w:val="24"/>
        </w:rPr>
        <w:t>godišnjoj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prijavi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koje</w:t>
      </w:r>
      <w:proofErr w:type="spellEnd"/>
      <w:r w:rsidRPr="00DB1135">
        <w:rPr>
          <w:sz w:val="24"/>
          <w:szCs w:val="24"/>
        </w:rPr>
        <w:t xml:space="preserve"> do 30.06.202</w:t>
      </w:r>
      <w:r w:rsidR="00C80206">
        <w:rPr>
          <w:sz w:val="24"/>
          <w:szCs w:val="24"/>
        </w:rPr>
        <w:t>5</w:t>
      </w:r>
      <w:r w:rsidRPr="00DB1135">
        <w:rPr>
          <w:sz w:val="24"/>
          <w:szCs w:val="24"/>
        </w:rPr>
        <w:t xml:space="preserve">. </w:t>
      </w:r>
      <w:proofErr w:type="spellStart"/>
      <w:r w:rsidR="00461A6A">
        <w:rPr>
          <w:sz w:val="24"/>
          <w:szCs w:val="24"/>
        </w:rPr>
        <w:t>iznosi</w:t>
      </w:r>
      <w:proofErr w:type="spellEnd"/>
      <w:r w:rsidR="00461A6A">
        <w:rPr>
          <w:sz w:val="24"/>
          <w:szCs w:val="24"/>
        </w:rPr>
        <w:t xml:space="preserve"> -</w:t>
      </w:r>
      <w:r w:rsidR="00C80206">
        <w:rPr>
          <w:sz w:val="24"/>
          <w:szCs w:val="24"/>
        </w:rPr>
        <w:t>53.183,86</w:t>
      </w:r>
      <w:r w:rsidR="00461A6A">
        <w:rPr>
          <w:sz w:val="24"/>
          <w:szCs w:val="24"/>
        </w:rPr>
        <w:t xml:space="preserve"> </w:t>
      </w:r>
      <w:proofErr w:type="spellStart"/>
      <w:r w:rsidR="00461A6A">
        <w:rPr>
          <w:sz w:val="24"/>
          <w:szCs w:val="24"/>
        </w:rPr>
        <w:t>eur</w:t>
      </w:r>
      <w:r w:rsidRPr="00DB1135">
        <w:rPr>
          <w:sz w:val="24"/>
          <w:szCs w:val="24"/>
        </w:rPr>
        <w:t>.</w:t>
      </w:r>
      <w:proofErr w:type="spellEnd"/>
      <w:r w:rsidRPr="00DB1135">
        <w:rPr>
          <w:sz w:val="24"/>
          <w:szCs w:val="24"/>
        </w:rPr>
        <w:t xml:space="preserve"> </w:t>
      </w:r>
    </w:p>
    <w:p w14:paraId="68744C1B" w14:textId="696FE67A" w:rsidR="00C2704C" w:rsidRPr="00DB1135" w:rsidRDefault="00C2704C" w:rsidP="00E53BCD">
      <w:pPr>
        <w:ind w:firstLine="360"/>
        <w:jc w:val="both"/>
        <w:rPr>
          <w:sz w:val="24"/>
          <w:szCs w:val="24"/>
          <w:lang w:val="hr-HR"/>
        </w:rPr>
      </w:pPr>
      <w:proofErr w:type="spellStart"/>
      <w:r w:rsidRPr="00DB1135">
        <w:rPr>
          <w:sz w:val="24"/>
          <w:szCs w:val="24"/>
        </w:rPr>
        <w:t>Sukladno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Uputama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Ministarstva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financija</w:t>
      </w:r>
      <w:proofErr w:type="spellEnd"/>
      <w:r w:rsidRPr="00DB1135">
        <w:rPr>
          <w:sz w:val="24"/>
          <w:szCs w:val="24"/>
        </w:rPr>
        <w:t xml:space="preserve"> od i </w:t>
      </w:r>
      <w:proofErr w:type="spellStart"/>
      <w:r w:rsidRPr="00DB1135">
        <w:rPr>
          <w:sz w:val="24"/>
          <w:szCs w:val="24"/>
        </w:rPr>
        <w:t>ove</w:t>
      </w:r>
      <w:proofErr w:type="spellEnd"/>
      <w:r w:rsidRPr="00DB1135">
        <w:rPr>
          <w:sz w:val="24"/>
          <w:szCs w:val="24"/>
        </w:rPr>
        <w:t xml:space="preserve"> je </w:t>
      </w:r>
      <w:proofErr w:type="spellStart"/>
      <w:r w:rsidRPr="00DB1135">
        <w:rPr>
          <w:sz w:val="24"/>
          <w:szCs w:val="24"/>
        </w:rPr>
        <w:t>godine</w:t>
      </w:r>
      <w:proofErr w:type="spellEnd"/>
      <w:r w:rsidRPr="00DB1135">
        <w:rPr>
          <w:sz w:val="24"/>
          <w:szCs w:val="24"/>
        </w:rPr>
        <w:t xml:space="preserve"> u </w:t>
      </w:r>
      <w:proofErr w:type="spellStart"/>
      <w:r w:rsidRPr="00DB1135">
        <w:rPr>
          <w:sz w:val="24"/>
          <w:szCs w:val="24"/>
        </w:rPr>
        <w:t>financijski</w:t>
      </w:r>
      <w:proofErr w:type="spellEnd"/>
      <w:r w:rsidRPr="00DB1135">
        <w:rPr>
          <w:sz w:val="24"/>
          <w:szCs w:val="24"/>
        </w:rPr>
        <w:t xml:space="preserve"> plan </w:t>
      </w:r>
      <w:proofErr w:type="spellStart"/>
      <w:r w:rsidRPr="00DB1135">
        <w:rPr>
          <w:sz w:val="24"/>
          <w:szCs w:val="24"/>
        </w:rPr>
        <w:t>potrebno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uključiti</w:t>
      </w:r>
      <w:proofErr w:type="spellEnd"/>
      <w:r w:rsidRPr="00DB1135">
        <w:rPr>
          <w:sz w:val="24"/>
          <w:szCs w:val="24"/>
        </w:rPr>
        <w:t xml:space="preserve"> i </w:t>
      </w:r>
      <w:proofErr w:type="spellStart"/>
      <w:r w:rsidRPr="00DB1135">
        <w:rPr>
          <w:sz w:val="24"/>
          <w:szCs w:val="24"/>
        </w:rPr>
        <w:t>predviđeni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majak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odnosno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višak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prihoda</w:t>
      </w:r>
      <w:proofErr w:type="spellEnd"/>
      <w:r w:rsidRPr="00DB1135">
        <w:rPr>
          <w:sz w:val="24"/>
          <w:szCs w:val="24"/>
        </w:rPr>
        <w:t xml:space="preserve">, </w:t>
      </w:r>
      <w:proofErr w:type="spellStart"/>
      <w:r w:rsidRPr="00DB1135">
        <w:rPr>
          <w:sz w:val="24"/>
          <w:szCs w:val="24"/>
        </w:rPr>
        <w:t>te</w:t>
      </w:r>
      <w:proofErr w:type="spellEnd"/>
      <w:r w:rsidRPr="00DB1135">
        <w:rPr>
          <w:sz w:val="24"/>
          <w:szCs w:val="24"/>
        </w:rPr>
        <w:t xml:space="preserve"> s </w:t>
      </w:r>
      <w:proofErr w:type="spellStart"/>
      <w:r w:rsidRPr="00DB1135">
        <w:rPr>
          <w:sz w:val="24"/>
          <w:szCs w:val="24"/>
        </w:rPr>
        <w:t>navedenim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bilančnim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kategorijama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postići</w:t>
      </w:r>
      <w:proofErr w:type="spellEnd"/>
      <w:r w:rsidRPr="00DB1135">
        <w:rPr>
          <w:sz w:val="24"/>
          <w:szCs w:val="24"/>
        </w:rPr>
        <w:t xml:space="preserve"> </w:t>
      </w:r>
      <w:proofErr w:type="spellStart"/>
      <w:r w:rsidRPr="00DB1135">
        <w:rPr>
          <w:sz w:val="24"/>
          <w:szCs w:val="24"/>
        </w:rPr>
        <w:t>uravnoteženje</w:t>
      </w:r>
      <w:proofErr w:type="spellEnd"/>
      <w:r w:rsidRPr="00DB1135">
        <w:rPr>
          <w:sz w:val="24"/>
          <w:szCs w:val="24"/>
        </w:rPr>
        <w:t>.</w:t>
      </w:r>
      <w:r w:rsidR="00461A6A">
        <w:rPr>
          <w:sz w:val="24"/>
          <w:szCs w:val="24"/>
        </w:rPr>
        <w:t xml:space="preserve"> </w:t>
      </w:r>
    </w:p>
    <w:p w14:paraId="04E9BC60" w14:textId="59863EAE" w:rsidR="00597E9A" w:rsidRPr="00597E9A" w:rsidRDefault="00597E9A" w:rsidP="00597E9A">
      <w:pPr>
        <w:jc w:val="both"/>
        <w:rPr>
          <w:sz w:val="24"/>
          <w:szCs w:val="24"/>
        </w:rPr>
      </w:pPr>
      <w:proofErr w:type="spellStart"/>
      <w:r w:rsidRPr="00597E9A">
        <w:rPr>
          <w:sz w:val="24"/>
          <w:szCs w:val="24"/>
        </w:rPr>
        <w:t>Rezultat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poslovanja</w:t>
      </w:r>
      <w:proofErr w:type="spellEnd"/>
      <w:r w:rsidRPr="00597E9A">
        <w:rPr>
          <w:sz w:val="24"/>
          <w:szCs w:val="24"/>
        </w:rPr>
        <w:t xml:space="preserve"> za </w:t>
      </w:r>
      <w:proofErr w:type="spellStart"/>
      <w:r w:rsidRPr="00597E9A">
        <w:rPr>
          <w:sz w:val="24"/>
          <w:szCs w:val="24"/>
        </w:rPr>
        <w:t>tekuće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izvještajno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razdoblje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proofErr w:type="gramStart"/>
      <w:r w:rsidRPr="00597E9A">
        <w:rPr>
          <w:sz w:val="24"/>
          <w:szCs w:val="24"/>
        </w:rPr>
        <w:t>iznosi</w:t>
      </w:r>
      <w:proofErr w:type="spellEnd"/>
      <w:r w:rsidRPr="00597E9A">
        <w:rPr>
          <w:sz w:val="24"/>
          <w:szCs w:val="24"/>
        </w:rPr>
        <w:t xml:space="preserve">  </w:t>
      </w:r>
      <w:proofErr w:type="spellStart"/>
      <w:r w:rsidRPr="00597E9A">
        <w:rPr>
          <w:sz w:val="24"/>
          <w:szCs w:val="24"/>
        </w:rPr>
        <w:t>manjak</w:t>
      </w:r>
      <w:proofErr w:type="spellEnd"/>
      <w:proofErr w:type="gramEnd"/>
      <w:r w:rsidRPr="00597E9A">
        <w:rPr>
          <w:sz w:val="24"/>
          <w:szCs w:val="24"/>
        </w:rPr>
        <w:t xml:space="preserve"> od 102.514,49 </w:t>
      </w:r>
      <w:proofErr w:type="spellStart"/>
      <w:r w:rsidRPr="00597E9A">
        <w:rPr>
          <w:sz w:val="24"/>
          <w:szCs w:val="24"/>
        </w:rPr>
        <w:t>eura</w:t>
      </w:r>
      <w:proofErr w:type="spellEnd"/>
      <w:r w:rsidRPr="00597E9A">
        <w:rPr>
          <w:sz w:val="24"/>
          <w:szCs w:val="24"/>
        </w:rPr>
        <w:t xml:space="preserve">, </w:t>
      </w:r>
      <w:proofErr w:type="spellStart"/>
      <w:r w:rsidRPr="00597E9A">
        <w:rPr>
          <w:sz w:val="24"/>
          <w:szCs w:val="24"/>
        </w:rPr>
        <w:t>međutim</w:t>
      </w:r>
      <w:proofErr w:type="spellEnd"/>
      <w:r w:rsidRPr="00597E9A">
        <w:rPr>
          <w:sz w:val="24"/>
          <w:szCs w:val="24"/>
        </w:rPr>
        <w:t xml:space="preserve"> s </w:t>
      </w:r>
      <w:proofErr w:type="spellStart"/>
      <w:r w:rsidRPr="00597E9A">
        <w:rPr>
          <w:sz w:val="24"/>
          <w:szCs w:val="24"/>
        </w:rPr>
        <w:t>viškom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prihoda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iz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prošle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godine</w:t>
      </w:r>
      <w:proofErr w:type="spellEnd"/>
      <w:r w:rsidRPr="00597E9A">
        <w:rPr>
          <w:sz w:val="24"/>
          <w:szCs w:val="24"/>
        </w:rPr>
        <w:t xml:space="preserve"> u </w:t>
      </w:r>
      <w:proofErr w:type="spellStart"/>
      <w:r w:rsidRPr="00597E9A">
        <w:rPr>
          <w:sz w:val="24"/>
          <w:szCs w:val="24"/>
        </w:rPr>
        <w:t>iznosu</w:t>
      </w:r>
      <w:proofErr w:type="spellEnd"/>
      <w:r w:rsidRPr="00597E9A">
        <w:rPr>
          <w:sz w:val="24"/>
          <w:szCs w:val="24"/>
        </w:rPr>
        <w:t xml:space="preserve"> od 167.</w:t>
      </w:r>
      <w:r w:rsidR="005F5E93">
        <w:rPr>
          <w:sz w:val="24"/>
          <w:szCs w:val="24"/>
        </w:rPr>
        <w:t>268,77</w:t>
      </w:r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eura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dolazimo</w:t>
      </w:r>
      <w:proofErr w:type="spellEnd"/>
      <w:r w:rsidRPr="00597E9A">
        <w:rPr>
          <w:sz w:val="24"/>
          <w:szCs w:val="24"/>
        </w:rPr>
        <w:t xml:space="preserve"> do </w:t>
      </w:r>
      <w:proofErr w:type="spellStart"/>
      <w:r w:rsidRPr="00597E9A">
        <w:rPr>
          <w:sz w:val="24"/>
          <w:szCs w:val="24"/>
        </w:rPr>
        <w:t>viška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prihoda</w:t>
      </w:r>
      <w:proofErr w:type="spellEnd"/>
      <w:r w:rsidRPr="00597E9A">
        <w:rPr>
          <w:sz w:val="24"/>
          <w:szCs w:val="24"/>
        </w:rPr>
        <w:t xml:space="preserve"> u </w:t>
      </w:r>
      <w:proofErr w:type="spellStart"/>
      <w:r w:rsidRPr="00597E9A">
        <w:rPr>
          <w:sz w:val="24"/>
          <w:szCs w:val="24"/>
        </w:rPr>
        <w:t>iznosu</w:t>
      </w:r>
      <w:proofErr w:type="spellEnd"/>
      <w:r w:rsidRPr="00597E9A">
        <w:rPr>
          <w:sz w:val="24"/>
          <w:szCs w:val="24"/>
        </w:rPr>
        <w:t xml:space="preserve"> od 64.754,28 </w:t>
      </w:r>
      <w:proofErr w:type="spellStart"/>
      <w:r w:rsidRPr="00597E9A">
        <w:rPr>
          <w:sz w:val="24"/>
          <w:szCs w:val="24"/>
        </w:rPr>
        <w:t>eura</w:t>
      </w:r>
      <w:proofErr w:type="spellEnd"/>
      <w:r w:rsidRPr="00597E9A">
        <w:rPr>
          <w:sz w:val="24"/>
          <w:szCs w:val="24"/>
        </w:rPr>
        <w:t xml:space="preserve">.  Na </w:t>
      </w:r>
      <w:proofErr w:type="spellStart"/>
      <w:r w:rsidRPr="00597E9A">
        <w:rPr>
          <w:sz w:val="24"/>
          <w:szCs w:val="24"/>
        </w:rPr>
        <w:t>utvrđeni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rezultat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manjka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tekućeg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izvještajnog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razdoblje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dovele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su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nas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obveze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koje</w:t>
      </w:r>
      <w:proofErr w:type="spellEnd"/>
      <w:r w:rsidRPr="00597E9A">
        <w:rPr>
          <w:sz w:val="24"/>
          <w:szCs w:val="24"/>
        </w:rPr>
        <w:t xml:space="preserve"> se </w:t>
      </w:r>
      <w:proofErr w:type="spellStart"/>
      <w:r w:rsidRPr="00597E9A">
        <w:rPr>
          <w:sz w:val="24"/>
          <w:szCs w:val="24"/>
        </w:rPr>
        <w:t>odnose</w:t>
      </w:r>
      <w:proofErr w:type="spellEnd"/>
      <w:r w:rsidRPr="00597E9A">
        <w:rPr>
          <w:sz w:val="24"/>
          <w:szCs w:val="24"/>
        </w:rPr>
        <w:t xml:space="preserve"> na </w:t>
      </w:r>
      <w:proofErr w:type="spellStart"/>
      <w:r w:rsidRPr="00597E9A">
        <w:rPr>
          <w:sz w:val="24"/>
          <w:szCs w:val="24"/>
        </w:rPr>
        <w:t>izgradnju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dječjeg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vrtića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jer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odobrena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sredstva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još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nisu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doznačena</w:t>
      </w:r>
      <w:proofErr w:type="spellEnd"/>
      <w:r w:rsidRPr="00597E9A">
        <w:rPr>
          <w:sz w:val="24"/>
          <w:szCs w:val="24"/>
        </w:rPr>
        <w:t xml:space="preserve"> na </w:t>
      </w:r>
      <w:proofErr w:type="spellStart"/>
      <w:r w:rsidRPr="00597E9A">
        <w:rPr>
          <w:sz w:val="24"/>
          <w:szCs w:val="24"/>
        </w:rPr>
        <w:t>poslovni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račun</w:t>
      </w:r>
      <w:proofErr w:type="spellEnd"/>
      <w:r w:rsidRPr="00597E9A">
        <w:rPr>
          <w:sz w:val="24"/>
          <w:szCs w:val="24"/>
        </w:rPr>
        <w:t xml:space="preserve"> </w:t>
      </w:r>
      <w:proofErr w:type="spellStart"/>
      <w:r w:rsidRPr="00597E9A">
        <w:rPr>
          <w:sz w:val="24"/>
          <w:szCs w:val="24"/>
        </w:rPr>
        <w:t>Općine</w:t>
      </w:r>
      <w:proofErr w:type="spellEnd"/>
      <w:r w:rsidRPr="00597E9A">
        <w:rPr>
          <w:sz w:val="24"/>
          <w:szCs w:val="24"/>
        </w:rPr>
        <w:t>.</w:t>
      </w:r>
    </w:p>
    <w:p w14:paraId="7143A1B6" w14:textId="74D9825D" w:rsidR="00E53BCD" w:rsidRDefault="00597E9A" w:rsidP="00597E9A">
      <w:pPr>
        <w:rPr>
          <w:sz w:val="24"/>
          <w:szCs w:val="24"/>
          <w:lang w:val="hr-HR"/>
        </w:rPr>
      </w:pPr>
      <w:r>
        <w:br/>
      </w:r>
      <w:r w:rsidR="00E53BCD">
        <w:rPr>
          <w:sz w:val="24"/>
          <w:szCs w:val="24"/>
          <w:lang w:val="hr-HR"/>
        </w:rPr>
        <w:t xml:space="preserve">Prihodi poslovanja (skupina 6) ostvareni u izvještajnom razdoblju iznose </w:t>
      </w:r>
      <w:r>
        <w:rPr>
          <w:sz w:val="24"/>
          <w:szCs w:val="24"/>
          <w:lang w:val="hr-HR"/>
        </w:rPr>
        <w:t>228.439,97 eura</w:t>
      </w:r>
      <w:r w:rsidR="00232031">
        <w:rPr>
          <w:sz w:val="24"/>
          <w:szCs w:val="24"/>
          <w:lang w:val="hr-HR"/>
        </w:rPr>
        <w:t xml:space="preserve"> ili </w:t>
      </w:r>
      <w:r>
        <w:rPr>
          <w:sz w:val="24"/>
          <w:szCs w:val="24"/>
          <w:lang w:val="hr-HR"/>
        </w:rPr>
        <w:t>13</w:t>
      </w:r>
      <w:r w:rsidR="00290F20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>40</w:t>
      </w:r>
      <w:r w:rsidR="00232031">
        <w:rPr>
          <w:sz w:val="24"/>
          <w:szCs w:val="24"/>
          <w:lang w:val="hr-HR"/>
        </w:rPr>
        <w:t>%</w:t>
      </w:r>
      <w:r w:rsidR="00E7511D">
        <w:rPr>
          <w:sz w:val="24"/>
          <w:szCs w:val="24"/>
          <w:lang w:val="hr-HR"/>
        </w:rPr>
        <w:t>, a ostvareni su na slijedećim kontima:</w:t>
      </w:r>
    </w:p>
    <w:p w14:paraId="0173671E" w14:textId="43479DE6" w:rsidR="00C2704C" w:rsidRDefault="00C2704C" w:rsidP="00E53BCD">
      <w:pPr>
        <w:ind w:firstLine="360"/>
        <w:jc w:val="both"/>
        <w:rPr>
          <w:sz w:val="24"/>
          <w:szCs w:val="24"/>
          <w:lang w:val="hr-HR"/>
        </w:rPr>
      </w:pPr>
    </w:p>
    <w:p w14:paraId="3189F36B" w14:textId="4D40D0BC" w:rsidR="00E7511D" w:rsidRPr="00E7511D" w:rsidRDefault="00E7511D" w:rsidP="00D65D16">
      <w:pPr>
        <w:ind w:firstLine="360"/>
        <w:jc w:val="both"/>
        <w:rPr>
          <w:sz w:val="24"/>
          <w:szCs w:val="24"/>
          <w:lang w:val="hr-HR"/>
        </w:rPr>
      </w:pPr>
      <w:r w:rsidRPr="00E7511D">
        <w:rPr>
          <w:sz w:val="24"/>
          <w:szCs w:val="24"/>
          <w:lang w:val="hr-HR"/>
        </w:rPr>
        <w:t xml:space="preserve">Konto 611 Porez i prirez na dohodak – najveća prihodovna stavka proračuna svakako je porez na dohodak planiran u iznosu od </w:t>
      </w:r>
      <w:r w:rsidR="00597E9A">
        <w:rPr>
          <w:sz w:val="24"/>
          <w:szCs w:val="24"/>
          <w:lang w:val="hr-HR"/>
        </w:rPr>
        <w:t>287.700,00</w:t>
      </w:r>
      <w:r w:rsidR="00461A6A">
        <w:rPr>
          <w:sz w:val="24"/>
          <w:szCs w:val="24"/>
          <w:lang w:val="hr-HR"/>
        </w:rPr>
        <w:t xml:space="preserve"> eura</w:t>
      </w:r>
      <w:r w:rsidRPr="00E7511D">
        <w:rPr>
          <w:sz w:val="24"/>
          <w:szCs w:val="24"/>
          <w:lang w:val="hr-HR"/>
        </w:rPr>
        <w:t xml:space="preserve">, a ostvaren u iznosu od </w:t>
      </w:r>
      <w:r w:rsidR="00290F20">
        <w:rPr>
          <w:sz w:val="24"/>
          <w:szCs w:val="24"/>
          <w:lang w:val="hr-HR"/>
        </w:rPr>
        <w:t>1</w:t>
      </w:r>
      <w:r w:rsidR="00597E9A">
        <w:rPr>
          <w:sz w:val="24"/>
          <w:szCs w:val="24"/>
          <w:lang w:val="hr-HR"/>
        </w:rPr>
        <w:t>21.392,99</w:t>
      </w:r>
      <w:r w:rsidR="00461A6A">
        <w:rPr>
          <w:sz w:val="24"/>
          <w:szCs w:val="24"/>
          <w:lang w:val="hr-HR"/>
        </w:rPr>
        <w:t xml:space="preserve"> eura</w:t>
      </w:r>
      <w:r w:rsidRPr="00E7511D">
        <w:rPr>
          <w:sz w:val="24"/>
          <w:szCs w:val="24"/>
          <w:lang w:val="hr-HR"/>
        </w:rPr>
        <w:t xml:space="preserve"> ili </w:t>
      </w:r>
      <w:r w:rsidR="00461A6A">
        <w:rPr>
          <w:sz w:val="24"/>
          <w:szCs w:val="24"/>
          <w:lang w:val="hr-HR"/>
        </w:rPr>
        <w:t>4</w:t>
      </w:r>
      <w:r w:rsidR="00597E9A">
        <w:rPr>
          <w:sz w:val="24"/>
          <w:szCs w:val="24"/>
          <w:lang w:val="hr-HR"/>
        </w:rPr>
        <w:t>2,19</w:t>
      </w:r>
      <w:r w:rsidRPr="00E7511D">
        <w:rPr>
          <w:sz w:val="24"/>
          <w:szCs w:val="24"/>
          <w:lang w:val="hr-HR"/>
        </w:rPr>
        <w:t xml:space="preserve">%. </w:t>
      </w:r>
      <w:r>
        <w:rPr>
          <w:sz w:val="24"/>
          <w:szCs w:val="24"/>
          <w:lang w:val="hr-HR"/>
        </w:rPr>
        <w:t>P</w:t>
      </w:r>
      <w:r w:rsidRPr="00E7511D">
        <w:rPr>
          <w:sz w:val="24"/>
          <w:szCs w:val="24"/>
          <w:lang w:val="hr-HR"/>
        </w:rPr>
        <w:t>orez i prirez na dohodak izvršen je u</w:t>
      </w:r>
      <w:r w:rsidR="00D65D16">
        <w:rPr>
          <w:sz w:val="24"/>
          <w:szCs w:val="24"/>
          <w:lang w:val="hr-HR"/>
        </w:rPr>
        <w:t xml:space="preserve">  većem</w:t>
      </w:r>
      <w:r w:rsidRPr="00E7511D">
        <w:rPr>
          <w:sz w:val="24"/>
          <w:szCs w:val="24"/>
          <w:lang w:val="hr-HR"/>
        </w:rPr>
        <w:t xml:space="preserve"> iznosu u odnosu na prethodnu godinu</w:t>
      </w:r>
      <w:r w:rsidR="006E3347">
        <w:rPr>
          <w:sz w:val="24"/>
          <w:szCs w:val="24"/>
          <w:lang w:val="hr-HR"/>
        </w:rPr>
        <w:t xml:space="preserve"> (indeks izvršenja u odnosu na prethodnu godinu je </w:t>
      </w:r>
      <w:r w:rsidR="00D65D16">
        <w:rPr>
          <w:sz w:val="24"/>
          <w:szCs w:val="24"/>
          <w:lang w:val="hr-HR"/>
        </w:rPr>
        <w:t xml:space="preserve">povećanje od </w:t>
      </w:r>
      <w:r w:rsidR="00597E9A">
        <w:rPr>
          <w:sz w:val="24"/>
          <w:szCs w:val="24"/>
          <w:lang w:val="hr-HR"/>
        </w:rPr>
        <w:t>21,4</w:t>
      </w:r>
      <w:r w:rsidR="006E3347">
        <w:rPr>
          <w:sz w:val="24"/>
          <w:szCs w:val="24"/>
          <w:lang w:val="hr-HR"/>
        </w:rPr>
        <w:t>%)</w:t>
      </w:r>
      <w:r w:rsidRPr="00E7511D">
        <w:rPr>
          <w:sz w:val="24"/>
          <w:szCs w:val="24"/>
          <w:lang w:val="hr-HR"/>
        </w:rPr>
        <w:t xml:space="preserve"> </w:t>
      </w:r>
      <w:r w:rsidR="00D65D16">
        <w:rPr>
          <w:sz w:val="24"/>
          <w:szCs w:val="24"/>
          <w:lang w:val="hr-HR"/>
        </w:rPr>
        <w:t>.</w:t>
      </w:r>
    </w:p>
    <w:p w14:paraId="2E928E5A" w14:textId="1A62500D" w:rsidR="00E7511D" w:rsidRDefault="00E7511D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613 Porez na imovinu – odnosi se na porez na promet nekretnina. </w:t>
      </w:r>
      <w:r w:rsidR="004D52F5">
        <w:rPr>
          <w:sz w:val="24"/>
          <w:szCs w:val="24"/>
          <w:lang w:val="hr-HR"/>
        </w:rPr>
        <w:t xml:space="preserve">Stavka je planirana u iznosu od </w:t>
      </w:r>
      <w:r w:rsidR="00290F20">
        <w:rPr>
          <w:sz w:val="24"/>
          <w:szCs w:val="24"/>
          <w:lang w:val="hr-HR"/>
        </w:rPr>
        <w:t>4.</w:t>
      </w:r>
      <w:r w:rsidR="00597E9A">
        <w:rPr>
          <w:sz w:val="24"/>
          <w:szCs w:val="24"/>
          <w:lang w:val="hr-HR"/>
        </w:rPr>
        <w:t>5</w:t>
      </w:r>
      <w:r w:rsidR="00290F20">
        <w:rPr>
          <w:sz w:val="24"/>
          <w:szCs w:val="24"/>
          <w:lang w:val="hr-HR"/>
        </w:rPr>
        <w:t>00,00</w:t>
      </w:r>
      <w:r w:rsidR="00461A6A">
        <w:rPr>
          <w:sz w:val="24"/>
          <w:szCs w:val="24"/>
          <w:lang w:val="hr-HR"/>
        </w:rPr>
        <w:t xml:space="preserve"> eur</w:t>
      </w:r>
      <w:r w:rsidR="00597E9A">
        <w:rPr>
          <w:sz w:val="24"/>
          <w:szCs w:val="24"/>
          <w:lang w:val="hr-HR"/>
        </w:rPr>
        <w:t>a</w:t>
      </w:r>
      <w:r w:rsidR="004D52F5">
        <w:rPr>
          <w:sz w:val="24"/>
          <w:szCs w:val="24"/>
          <w:lang w:val="hr-HR"/>
        </w:rPr>
        <w:t>, a ostvarena u iznosu od</w:t>
      </w:r>
      <w:r w:rsidR="00597E9A">
        <w:rPr>
          <w:sz w:val="24"/>
          <w:szCs w:val="24"/>
          <w:lang w:val="hr-HR"/>
        </w:rPr>
        <w:t xml:space="preserve"> 768,82</w:t>
      </w:r>
      <w:r w:rsidR="00461A6A">
        <w:rPr>
          <w:sz w:val="24"/>
          <w:szCs w:val="24"/>
          <w:lang w:val="hr-HR"/>
        </w:rPr>
        <w:t xml:space="preserve"> eur</w:t>
      </w:r>
      <w:r w:rsidR="00597E9A">
        <w:rPr>
          <w:sz w:val="24"/>
          <w:szCs w:val="24"/>
          <w:lang w:val="hr-HR"/>
        </w:rPr>
        <w:t>a</w:t>
      </w:r>
      <w:r w:rsidR="00461A6A">
        <w:rPr>
          <w:sz w:val="24"/>
          <w:szCs w:val="24"/>
          <w:lang w:val="hr-HR"/>
        </w:rPr>
        <w:t xml:space="preserve"> ili </w:t>
      </w:r>
      <w:r w:rsidR="00597E9A">
        <w:rPr>
          <w:sz w:val="24"/>
          <w:szCs w:val="24"/>
          <w:lang w:val="hr-HR"/>
        </w:rPr>
        <w:t>17,08</w:t>
      </w:r>
      <w:r w:rsidR="00461A6A">
        <w:rPr>
          <w:sz w:val="24"/>
          <w:szCs w:val="24"/>
          <w:lang w:val="hr-HR"/>
        </w:rPr>
        <w:t>%</w:t>
      </w:r>
      <w:r w:rsidR="004D52F5">
        <w:rPr>
          <w:sz w:val="24"/>
          <w:szCs w:val="24"/>
          <w:lang w:val="hr-HR"/>
        </w:rPr>
        <w:t>. Naplatu poreza vodi Porezna uprava.</w:t>
      </w:r>
    </w:p>
    <w:p w14:paraId="4561E410" w14:textId="77777777" w:rsidR="00C96CD6" w:rsidRDefault="00C96CD6" w:rsidP="00E53BCD">
      <w:pPr>
        <w:ind w:firstLine="360"/>
        <w:jc w:val="both"/>
        <w:rPr>
          <w:sz w:val="24"/>
          <w:szCs w:val="24"/>
          <w:lang w:val="hr-HR"/>
        </w:rPr>
      </w:pPr>
    </w:p>
    <w:p w14:paraId="0CBB708B" w14:textId="77777777" w:rsidR="00C96CD6" w:rsidRDefault="00C96CD6" w:rsidP="00E53BCD">
      <w:pPr>
        <w:ind w:firstLine="360"/>
        <w:jc w:val="both"/>
        <w:rPr>
          <w:sz w:val="24"/>
          <w:szCs w:val="24"/>
          <w:lang w:val="hr-HR"/>
        </w:rPr>
      </w:pPr>
    </w:p>
    <w:p w14:paraId="62DA6AE4" w14:textId="77777777" w:rsidR="00C96CD6" w:rsidRDefault="00C96CD6" w:rsidP="00E53BCD">
      <w:pPr>
        <w:ind w:firstLine="360"/>
        <w:jc w:val="both"/>
        <w:rPr>
          <w:sz w:val="24"/>
          <w:szCs w:val="24"/>
          <w:lang w:val="hr-HR"/>
        </w:rPr>
      </w:pPr>
    </w:p>
    <w:p w14:paraId="59235C47" w14:textId="77777777" w:rsidR="00C96CD6" w:rsidRDefault="00C96CD6" w:rsidP="00E53BCD">
      <w:pPr>
        <w:ind w:firstLine="360"/>
        <w:jc w:val="both"/>
        <w:rPr>
          <w:sz w:val="24"/>
          <w:szCs w:val="24"/>
          <w:lang w:val="hr-HR"/>
        </w:rPr>
      </w:pPr>
    </w:p>
    <w:p w14:paraId="24DBE249" w14:textId="2C9D50BB" w:rsidR="004D52F5" w:rsidRDefault="004D52F5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614 Porez na robu i usluge – odnosi se na općinske poreze i to porez na tvrtku i naziv (dugovanja), porez na potrošnju alkoholnih i bezalkoholnih pića . Proračunom za 20</w:t>
      </w:r>
      <w:r w:rsidR="002E5B27">
        <w:rPr>
          <w:sz w:val="24"/>
          <w:szCs w:val="24"/>
          <w:lang w:val="hr-HR"/>
        </w:rPr>
        <w:t>2</w:t>
      </w:r>
      <w:r w:rsidR="002F7247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godinu planirano je u iznosu od </w:t>
      </w:r>
      <w:r w:rsidR="002F7247">
        <w:rPr>
          <w:sz w:val="24"/>
          <w:szCs w:val="24"/>
          <w:lang w:val="hr-HR"/>
        </w:rPr>
        <w:t>6.050,00</w:t>
      </w:r>
      <w:r w:rsidR="00461A6A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, a ostvareno u iznosu od </w:t>
      </w:r>
      <w:r w:rsidR="002F7247">
        <w:rPr>
          <w:sz w:val="24"/>
          <w:szCs w:val="24"/>
          <w:lang w:val="hr-HR"/>
        </w:rPr>
        <w:t>3.017,83</w:t>
      </w:r>
      <w:r w:rsidR="00461A6A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290F20">
        <w:rPr>
          <w:sz w:val="24"/>
          <w:szCs w:val="24"/>
          <w:lang w:val="hr-HR"/>
        </w:rPr>
        <w:t xml:space="preserve"> što iznosi </w:t>
      </w:r>
      <w:r w:rsidR="002F7247">
        <w:rPr>
          <w:sz w:val="24"/>
          <w:szCs w:val="24"/>
          <w:lang w:val="hr-HR"/>
        </w:rPr>
        <w:t>49,88</w:t>
      </w:r>
      <w:r w:rsidR="00290F20">
        <w:rPr>
          <w:sz w:val="24"/>
          <w:szCs w:val="24"/>
          <w:lang w:val="hr-HR"/>
        </w:rPr>
        <w:t>%</w:t>
      </w:r>
      <w:r>
        <w:rPr>
          <w:sz w:val="24"/>
          <w:szCs w:val="24"/>
          <w:lang w:val="hr-HR"/>
        </w:rPr>
        <w:t>. Naplatu i obračun navedenih prihoda također vodi Porezna uprava.</w:t>
      </w:r>
      <w:r w:rsidR="00D65D16">
        <w:rPr>
          <w:sz w:val="24"/>
          <w:szCs w:val="24"/>
          <w:lang w:val="hr-HR"/>
        </w:rPr>
        <w:t xml:space="preserve"> U ovom obračunskom razdoblju prihodi su veći u odnosu na prošlogodišnje prihode.</w:t>
      </w:r>
    </w:p>
    <w:p w14:paraId="5D754BBE" w14:textId="50B13FF1" w:rsidR="004D52F5" w:rsidRDefault="004D52F5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633 Pomoći proračunu iz drugih proračuna – sredstva tekućih pomoći iz državnog proračuna i kapitalne pomoći planirana su u iznosu od </w:t>
      </w:r>
      <w:r w:rsidR="002F7247">
        <w:rPr>
          <w:sz w:val="24"/>
          <w:szCs w:val="24"/>
          <w:lang w:val="hr-HR"/>
        </w:rPr>
        <w:t>640.000,00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>, a ostvaren</w:t>
      </w:r>
      <w:r w:rsidR="006E3347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</w:t>
      </w:r>
      <w:r w:rsidR="002F7247">
        <w:rPr>
          <w:sz w:val="24"/>
          <w:szCs w:val="24"/>
          <w:lang w:val="hr-HR"/>
        </w:rPr>
        <w:t>75.771,12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>. Pristigle pomoći</w:t>
      </w:r>
      <w:r w:rsidR="006E3347">
        <w:rPr>
          <w:sz w:val="24"/>
          <w:szCs w:val="24"/>
          <w:lang w:val="hr-HR"/>
        </w:rPr>
        <w:t xml:space="preserve"> u prvom polugodištu 20</w:t>
      </w:r>
      <w:r w:rsidR="002E5B27">
        <w:rPr>
          <w:sz w:val="24"/>
          <w:szCs w:val="24"/>
          <w:lang w:val="hr-HR"/>
        </w:rPr>
        <w:t>2</w:t>
      </w:r>
      <w:r w:rsidR="002F7247">
        <w:rPr>
          <w:sz w:val="24"/>
          <w:szCs w:val="24"/>
          <w:lang w:val="hr-HR"/>
        </w:rPr>
        <w:t>5</w:t>
      </w:r>
      <w:r w:rsidR="006E3347">
        <w:rPr>
          <w:sz w:val="24"/>
          <w:szCs w:val="24"/>
          <w:lang w:val="hr-HR"/>
        </w:rPr>
        <w:t>. godine</w:t>
      </w:r>
      <w:r>
        <w:rPr>
          <w:sz w:val="24"/>
          <w:szCs w:val="24"/>
          <w:lang w:val="hr-HR"/>
        </w:rPr>
        <w:t xml:space="preserve"> odnose</w:t>
      </w:r>
      <w:r w:rsidR="001A7C13">
        <w:rPr>
          <w:sz w:val="24"/>
          <w:szCs w:val="24"/>
          <w:lang w:val="hr-HR"/>
        </w:rPr>
        <w:t xml:space="preserve"> se samo na </w:t>
      </w:r>
      <w:r w:rsidR="006E3347">
        <w:rPr>
          <w:sz w:val="24"/>
          <w:szCs w:val="24"/>
          <w:lang w:val="hr-HR"/>
        </w:rPr>
        <w:t>tekuć</w:t>
      </w:r>
      <w:r w:rsidR="001A7C13">
        <w:rPr>
          <w:sz w:val="24"/>
          <w:szCs w:val="24"/>
          <w:lang w:val="hr-HR"/>
        </w:rPr>
        <w:t>u</w:t>
      </w:r>
      <w:r w:rsidR="006E3347">
        <w:rPr>
          <w:sz w:val="24"/>
          <w:szCs w:val="24"/>
          <w:lang w:val="hr-HR"/>
        </w:rPr>
        <w:t xml:space="preserve"> pomoć</w:t>
      </w:r>
      <w:r w:rsidR="002E5B27">
        <w:rPr>
          <w:sz w:val="24"/>
          <w:szCs w:val="24"/>
          <w:lang w:val="hr-HR"/>
        </w:rPr>
        <w:t xml:space="preserve"> iz državnog proračuna</w:t>
      </w:r>
      <w:r w:rsidR="007F3B20">
        <w:rPr>
          <w:sz w:val="24"/>
          <w:szCs w:val="24"/>
          <w:lang w:val="hr-HR"/>
        </w:rPr>
        <w:t xml:space="preserve"> – kompenzacijske mjere</w:t>
      </w:r>
      <w:r w:rsidR="002F7247">
        <w:rPr>
          <w:sz w:val="24"/>
          <w:szCs w:val="24"/>
          <w:lang w:val="hr-HR"/>
        </w:rPr>
        <w:t xml:space="preserve"> te prijenos sredstava iz županijskog proračuna za školski prijevoz.</w:t>
      </w:r>
    </w:p>
    <w:p w14:paraId="59145BA6" w14:textId="35E7CB73" w:rsidR="004D52F5" w:rsidRDefault="004D52F5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634 Pomoći od izvanproračunskih korisnika – ukupno je planirano </w:t>
      </w:r>
      <w:r w:rsidR="003E1976">
        <w:rPr>
          <w:sz w:val="24"/>
          <w:szCs w:val="24"/>
          <w:lang w:val="hr-HR"/>
        </w:rPr>
        <w:t>5.</w:t>
      </w:r>
      <w:r w:rsidR="00290F20">
        <w:rPr>
          <w:sz w:val="24"/>
          <w:szCs w:val="24"/>
          <w:lang w:val="hr-HR"/>
        </w:rPr>
        <w:t>500,00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FD4812">
        <w:rPr>
          <w:sz w:val="24"/>
          <w:szCs w:val="24"/>
          <w:lang w:val="hr-HR"/>
        </w:rPr>
        <w:t xml:space="preserve">, a uključene su tekuće pomoći dobivene od HZZ-a za financiranje javnih radova. Tijekom </w:t>
      </w:r>
      <w:r w:rsidR="006E3347">
        <w:rPr>
          <w:sz w:val="24"/>
          <w:szCs w:val="24"/>
          <w:lang w:val="hr-HR"/>
        </w:rPr>
        <w:t xml:space="preserve">izvještajnog razdoblja </w:t>
      </w:r>
      <w:r w:rsidR="00FD4812">
        <w:rPr>
          <w:sz w:val="24"/>
          <w:szCs w:val="24"/>
          <w:lang w:val="hr-HR"/>
        </w:rPr>
        <w:t>20</w:t>
      </w:r>
      <w:r w:rsidR="002E5B27">
        <w:rPr>
          <w:sz w:val="24"/>
          <w:szCs w:val="24"/>
          <w:lang w:val="hr-HR"/>
        </w:rPr>
        <w:t>2</w:t>
      </w:r>
      <w:r w:rsidR="002F7247">
        <w:rPr>
          <w:sz w:val="24"/>
          <w:szCs w:val="24"/>
          <w:lang w:val="hr-HR"/>
        </w:rPr>
        <w:t>5</w:t>
      </w:r>
      <w:r w:rsidR="00FD4812">
        <w:rPr>
          <w:sz w:val="24"/>
          <w:szCs w:val="24"/>
          <w:lang w:val="hr-HR"/>
        </w:rPr>
        <w:t>. godine</w:t>
      </w:r>
      <w:r w:rsidR="007F3B20">
        <w:rPr>
          <w:sz w:val="24"/>
          <w:szCs w:val="24"/>
          <w:lang w:val="hr-HR"/>
        </w:rPr>
        <w:t xml:space="preserve"> </w:t>
      </w:r>
      <w:r w:rsidR="001A7C13">
        <w:rPr>
          <w:sz w:val="24"/>
          <w:szCs w:val="24"/>
          <w:lang w:val="hr-HR"/>
        </w:rPr>
        <w:t>nije bilo zaposlenja s osnove javnih radova tako da su prihodi 0,00.</w:t>
      </w:r>
      <w:r w:rsidR="007F3B20">
        <w:rPr>
          <w:sz w:val="24"/>
          <w:szCs w:val="24"/>
          <w:lang w:val="hr-HR"/>
        </w:rPr>
        <w:t xml:space="preserve"> </w:t>
      </w:r>
      <w:r w:rsidR="002E5B27">
        <w:rPr>
          <w:sz w:val="24"/>
          <w:szCs w:val="24"/>
          <w:lang w:val="hr-HR"/>
        </w:rPr>
        <w:t xml:space="preserve"> </w:t>
      </w:r>
    </w:p>
    <w:p w14:paraId="1DA4B6B4" w14:textId="7C48B173" w:rsidR="009070E3" w:rsidRDefault="009070E3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638 Pomoći iz državnog proračuna temeljem prijenosa EU sredstava – ukupno je planirano </w:t>
      </w:r>
      <w:r w:rsidR="002F7247">
        <w:rPr>
          <w:sz w:val="24"/>
          <w:szCs w:val="24"/>
          <w:lang w:val="hr-HR"/>
        </w:rPr>
        <w:t>684.951,45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7F3B20">
        <w:rPr>
          <w:sz w:val="24"/>
          <w:szCs w:val="24"/>
          <w:lang w:val="hr-HR"/>
        </w:rPr>
        <w:t xml:space="preserve">. </w:t>
      </w:r>
      <w:r w:rsidR="001A7C13">
        <w:rPr>
          <w:sz w:val="24"/>
          <w:szCs w:val="24"/>
          <w:lang w:val="hr-HR"/>
        </w:rPr>
        <w:t>U prvom izvještajnom razdoblju ostvareno 0,00</w:t>
      </w:r>
      <w:r w:rsidR="002F7247">
        <w:rPr>
          <w:sz w:val="24"/>
          <w:szCs w:val="24"/>
          <w:lang w:val="hr-HR"/>
        </w:rPr>
        <w:t xml:space="preserve"> eura jer još uvijek nisu doznačena odobrena sredstva za izgradnju dječjeg vrtića.</w:t>
      </w:r>
    </w:p>
    <w:p w14:paraId="7671D6FB" w14:textId="1F643313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64 Prihodi od imovine – uključuje prihode od kamate na depozite po viđenju, prihode od dobiti, naknade za korištenje državnog poljoprivrednog zemljišta, naknade od koncesija, prihodi od iznajmljivanja stambenog i poslovnih prostora, prihodi od korištenja javnih površina, prihodi od legalizacije te prihod od spomeničke rente.</w:t>
      </w:r>
      <w:r w:rsidR="005E06FE">
        <w:rPr>
          <w:sz w:val="24"/>
          <w:szCs w:val="24"/>
          <w:lang w:val="hr-HR"/>
        </w:rPr>
        <w:t xml:space="preserve"> Ukupno planirano </w:t>
      </w:r>
      <w:r w:rsidR="002F7247">
        <w:rPr>
          <w:sz w:val="24"/>
          <w:szCs w:val="24"/>
          <w:lang w:val="hr-HR"/>
        </w:rPr>
        <w:t>20.890,00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5E06FE">
        <w:rPr>
          <w:sz w:val="24"/>
          <w:szCs w:val="24"/>
          <w:lang w:val="hr-HR"/>
        </w:rPr>
        <w:t xml:space="preserve">, a ostvareno </w:t>
      </w:r>
      <w:r w:rsidR="002F7247">
        <w:rPr>
          <w:sz w:val="24"/>
          <w:szCs w:val="24"/>
          <w:lang w:val="hr-HR"/>
        </w:rPr>
        <w:t>4.406,93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5E06FE">
        <w:rPr>
          <w:sz w:val="24"/>
          <w:szCs w:val="24"/>
          <w:lang w:val="hr-HR"/>
        </w:rPr>
        <w:t xml:space="preserve"> ili </w:t>
      </w:r>
      <w:r w:rsidR="002F7247">
        <w:rPr>
          <w:sz w:val="24"/>
          <w:szCs w:val="24"/>
          <w:lang w:val="hr-HR"/>
        </w:rPr>
        <w:t>21,10</w:t>
      </w:r>
      <w:r w:rsidR="005E06FE">
        <w:rPr>
          <w:sz w:val="24"/>
          <w:szCs w:val="24"/>
          <w:lang w:val="hr-HR"/>
        </w:rPr>
        <w:t>%</w:t>
      </w:r>
      <w:r w:rsidR="002F7247">
        <w:rPr>
          <w:sz w:val="24"/>
          <w:szCs w:val="24"/>
          <w:lang w:val="hr-HR"/>
        </w:rPr>
        <w:t>.</w:t>
      </w:r>
      <w:r w:rsidR="00F61404">
        <w:rPr>
          <w:sz w:val="24"/>
          <w:szCs w:val="24"/>
          <w:lang w:val="hr-HR"/>
        </w:rPr>
        <w:t xml:space="preserve"> </w:t>
      </w:r>
    </w:p>
    <w:p w14:paraId="3D164C11" w14:textId="53D7073B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65  Prihodi od administrativnih pristojbi, pristojbi po posebnih propisima i naknada </w:t>
      </w:r>
      <w:r w:rsidR="00232031">
        <w:rPr>
          <w:sz w:val="24"/>
          <w:szCs w:val="24"/>
          <w:lang w:val="hr-HR"/>
        </w:rPr>
        <w:t>–</w:t>
      </w:r>
      <w:r>
        <w:rPr>
          <w:sz w:val="24"/>
          <w:szCs w:val="24"/>
          <w:lang w:val="hr-HR"/>
        </w:rPr>
        <w:t xml:space="preserve"> </w:t>
      </w:r>
      <w:r w:rsidR="00232031">
        <w:rPr>
          <w:sz w:val="24"/>
          <w:szCs w:val="24"/>
          <w:lang w:val="hr-HR"/>
        </w:rPr>
        <w:t xml:space="preserve">ukupno planirano </w:t>
      </w:r>
      <w:r w:rsidR="00D96020">
        <w:rPr>
          <w:sz w:val="24"/>
          <w:szCs w:val="24"/>
          <w:lang w:val="hr-HR"/>
        </w:rPr>
        <w:t>52.</w:t>
      </w:r>
      <w:r w:rsidR="002F7247">
        <w:rPr>
          <w:sz w:val="24"/>
          <w:szCs w:val="24"/>
          <w:lang w:val="hr-HR"/>
        </w:rPr>
        <w:t>720,00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232031">
        <w:rPr>
          <w:sz w:val="24"/>
          <w:szCs w:val="24"/>
          <w:lang w:val="hr-HR"/>
        </w:rPr>
        <w:t xml:space="preserve">, a izvršeno </w:t>
      </w:r>
      <w:r w:rsidR="002F7247">
        <w:rPr>
          <w:sz w:val="24"/>
          <w:szCs w:val="24"/>
          <w:lang w:val="hr-HR"/>
        </w:rPr>
        <w:t>22.918,48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 w:rsidR="00232031">
        <w:rPr>
          <w:sz w:val="24"/>
          <w:szCs w:val="24"/>
          <w:lang w:val="hr-HR"/>
        </w:rPr>
        <w:t xml:space="preserve"> ili </w:t>
      </w:r>
      <w:r w:rsidR="003E1976">
        <w:rPr>
          <w:sz w:val="24"/>
          <w:szCs w:val="24"/>
          <w:lang w:val="hr-HR"/>
        </w:rPr>
        <w:t>43,</w:t>
      </w:r>
      <w:r w:rsidR="002F7247">
        <w:rPr>
          <w:sz w:val="24"/>
          <w:szCs w:val="24"/>
          <w:lang w:val="hr-HR"/>
        </w:rPr>
        <w:t>47</w:t>
      </w:r>
      <w:r w:rsidR="00232031">
        <w:rPr>
          <w:sz w:val="24"/>
          <w:szCs w:val="24"/>
          <w:lang w:val="hr-HR"/>
        </w:rPr>
        <w:t>%. Prihodi se odnose na prihod od prodaje državnih biljega, prihodi vodnog gospodarstva, prihodi od groblja, komunalni doprinos, komunalna naknada te ostali nespomenuti prihodi.</w:t>
      </w:r>
      <w:r w:rsidR="00F61404">
        <w:rPr>
          <w:sz w:val="24"/>
          <w:szCs w:val="24"/>
          <w:lang w:val="hr-HR"/>
        </w:rPr>
        <w:t xml:space="preserve"> Prihodi su skoro identični kao za isto razdoblje prethodne godine.</w:t>
      </w:r>
    </w:p>
    <w:p w14:paraId="07D6D44E" w14:textId="77777777" w:rsidR="009070E3" w:rsidRDefault="009070E3" w:rsidP="009070E3">
      <w:pPr>
        <w:ind w:firstLine="360"/>
        <w:jc w:val="both"/>
        <w:rPr>
          <w:sz w:val="24"/>
          <w:szCs w:val="24"/>
          <w:lang w:val="hr-HR"/>
        </w:rPr>
      </w:pPr>
    </w:p>
    <w:p w14:paraId="3912ADCA" w14:textId="7B3D3719" w:rsidR="009070E3" w:rsidRDefault="009070E3" w:rsidP="00BE6C65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Prihodi poslovanja (skupina 7) </w:t>
      </w:r>
      <w:r w:rsidR="00BE6C65">
        <w:rPr>
          <w:sz w:val="24"/>
          <w:szCs w:val="24"/>
          <w:lang w:val="hr-HR"/>
        </w:rPr>
        <w:t>planirani</w:t>
      </w:r>
      <w:r>
        <w:rPr>
          <w:sz w:val="24"/>
          <w:szCs w:val="24"/>
          <w:lang w:val="hr-HR"/>
        </w:rPr>
        <w:t xml:space="preserve"> u izvještajnom razdoblju iznose </w:t>
      </w:r>
      <w:r w:rsidR="00D96020">
        <w:rPr>
          <w:sz w:val="24"/>
          <w:szCs w:val="24"/>
          <w:lang w:val="hr-HR"/>
        </w:rPr>
        <w:t>20.000,00</w:t>
      </w:r>
      <w:r w:rsidR="003E1976">
        <w:rPr>
          <w:sz w:val="24"/>
          <w:szCs w:val="24"/>
          <w:lang w:val="hr-HR"/>
        </w:rPr>
        <w:t xml:space="preserve"> eur</w:t>
      </w:r>
      <w:r w:rsidR="002F7247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</w:t>
      </w:r>
      <w:r w:rsidR="00BE6C65">
        <w:rPr>
          <w:sz w:val="24"/>
          <w:szCs w:val="24"/>
          <w:lang w:val="hr-HR"/>
        </w:rPr>
        <w:t>.</w:t>
      </w:r>
    </w:p>
    <w:p w14:paraId="7A191B79" w14:textId="77777777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</w:p>
    <w:p w14:paraId="1E055054" w14:textId="40099708" w:rsidR="00E53BCD" w:rsidRPr="00232031" w:rsidRDefault="00232031" w:rsidP="00E53BCD">
      <w:pPr>
        <w:jc w:val="both"/>
        <w:rPr>
          <w:b/>
          <w:sz w:val="24"/>
          <w:szCs w:val="24"/>
          <w:lang w:val="hr-HR"/>
        </w:rPr>
      </w:pPr>
      <w:r w:rsidRPr="00232031">
        <w:rPr>
          <w:b/>
          <w:sz w:val="24"/>
          <w:szCs w:val="24"/>
          <w:lang w:val="hr-HR"/>
        </w:rPr>
        <w:t>II RASHODI I IZDACI</w:t>
      </w:r>
    </w:p>
    <w:p w14:paraId="4AF3D35D" w14:textId="77777777" w:rsidR="00232031" w:rsidRDefault="00232031" w:rsidP="00E53BCD">
      <w:pPr>
        <w:jc w:val="both"/>
        <w:rPr>
          <w:sz w:val="24"/>
          <w:szCs w:val="24"/>
          <w:lang w:val="hr-HR"/>
        </w:rPr>
      </w:pPr>
    </w:p>
    <w:p w14:paraId="7584AE46" w14:textId="61000EFE" w:rsidR="00232031" w:rsidRDefault="00E53BCD" w:rsidP="00876FF8">
      <w:pPr>
        <w:ind w:firstLine="360"/>
        <w:jc w:val="both"/>
        <w:rPr>
          <w:sz w:val="24"/>
          <w:szCs w:val="24"/>
          <w:lang w:val="hr-HR"/>
        </w:rPr>
      </w:pPr>
      <w:r w:rsidRPr="006850F2">
        <w:rPr>
          <w:sz w:val="24"/>
          <w:szCs w:val="24"/>
          <w:lang w:val="hr-HR"/>
        </w:rPr>
        <w:t xml:space="preserve">Rashodi poslovanja (skupina 3) </w:t>
      </w:r>
      <w:r w:rsidR="00232031">
        <w:rPr>
          <w:sz w:val="24"/>
          <w:szCs w:val="24"/>
          <w:lang w:val="hr-HR"/>
        </w:rPr>
        <w:t>realizirani</w:t>
      </w:r>
      <w:r w:rsidRPr="006850F2">
        <w:rPr>
          <w:sz w:val="24"/>
          <w:szCs w:val="24"/>
          <w:lang w:val="hr-HR"/>
        </w:rPr>
        <w:t xml:space="preserve"> u izvještajnom razdoblju iznose </w:t>
      </w:r>
      <w:r w:rsidR="00EC0B36">
        <w:rPr>
          <w:sz w:val="24"/>
          <w:szCs w:val="24"/>
          <w:lang w:val="hr-HR"/>
        </w:rPr>
        <w:t>163.924,72</w:t>
      </w:r>
      <w:r w:rsidR="00550CC8">
        <w:rPr>
          <w:sz w:val="24"/>
          <w:szCs w:val="24"/>
          <w:lang w:val="hr-HR"/>
        </w:rPr>
        <w:t xml:space="preserve"> eur</w:t>
      </w:r>
      <w:r w:rsidR="00EC0B36">
        <w:rPr>
          <w:sz w:val="24"/>
          <w:szCs w:val="24"/>
          <w:lang w:val="hr-HR"/>
        </w:rPr>
        <w:t>a</w:t>
      </w:r>
      <w:r w:rsidRPr="006850F2">
        <w:rPr>
          <w:sz w:val="24"/>
          <w:szCs w:val="24"/>
          <w:lang w:val="hr-HR"/>
        </w:rPr>
        <w:t>.</w:t>
      </w:r>
    </w:p>
    <w:p w14:paraId="3A09BA1F" w14:textId="5B0B5ACC" w:rsidR="00232031" w:rsidRDefault="00232031" w:rsidP="00232031">
      <w:pPr>
        <w:ind w:firstLine="360"/>
        <w:jc w:val="both"/>
        <w:rPr>
          <w:sz w:val="24"/>
          <w:szCs w:val="24"/>
          <w:lang w:val="hr-HR"/>
        </w:rPr>
      </w:pPr>
      <w:r w:rsidRPr="006850F2">
        <w:rPr>
          <w:sz w:val="24"/>
          <w:szCs w:val="24"/>
          <w:lang w:val="hr-HR"/>
        </w:rPr>
        <w:t xml:space="preserve">Rashodi poslovanja (skupina </w:t>
      </w:r>
      <w:r>
        <w:rPr>
          <w:sz w:val="24"/>
          <w:szCs w:val="24"/>
          <w:lang w:val="hr-HR"/>
        </w:rPr>
        <w:t>4</w:t>
      </w:r>
      <w:r w:rsidRPr="006850F2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realizirani</w:t>
      </w:r>
      <w:r w:rsidRPr="006850F2">
        <w:rPr>
          <w:sz w:val="24"/>
          <w:szCs w:val="24"/>
          <w:lang w:val="hr-HR"/>
        </w:rPr>
        <w:t xml:space="preserve"> u izvještajnom razdoblju iznose </w:t>
      </w:r>
      <w:r w:rsidR="00EC0B36">
        <w:rPr>
          <w:sz w:val="24"/>
          <w:szCs w:val="24"/>
          <w:lang w:val="hr-HR"/>
        </w:rPr>
        <w:t>167.029,74</w:t>
      </w:r>
      <w:r w:rsidRPr="006850F2">
        <w:rPr>
          <w:sz w:val="24"/>
          <w:szCs w:val="24"/>
          <w:lang w:val="hr-HR"/>
        </w:rPr>
        <w:t xml:space="preserve"> </w:t>
      </w:r>
      <w:r w:rsidR="00550CC8">
        <w:rPr>
          <w:sz w:val="24"/>
          <w:szCs w:val="24"/>
          <w:lang w:val="hr-HR"/>
        </w:rPr>
        <w:t>eur</w:t>
      </w:r>
      <w:r w:rsidR="00EC0B36">
        <w:rPr>
          <w:sz w:val="24"/>
          <w:szCs w:val="24"/>
          <w:lang w:val="hr-HR"/>
        </w:rPr>
        <w:t>a</w:t>
      </w:r>
      <w:r w:rsidRPr="006850F2">
        <w:rPr>
          <w:sz w:val="24"/>
          <w:szCs w:val="24"/>
          <w:lang w:val="hr-HR"/>
        </w:rPr>
        <w:t>.</w:t>
      </w:r>
    </w:p>
    <w:p w14:paraId="3C9B4F55" w14:textId="2D3F41ED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</w:p>
    <w:p w14:paraId="6ED0F6F7" w14:textId="00860A00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31 Rashodi za zaposlene – odnosi se na plaću za zaposlenu u Jedinstvenom upravnom odjelu Općine Dekanovec</w:t>
      </w:r>
      <w:r w:rsidR="00E96FB9">
        <w:rPr>
          <w:sz w:val="24"/>
          <w:szCs w:val="24"/>
          <w:lang w:val="hr-HR"/>
        </w:rPr>
        <w:t>, zaposlene po javnim radovima</w:t>
      </w:r>
      <w:r>
        <w:rPr>
          <w:sz w:val="24"/>
          <w:szCs w:val="24"/>
          <w:lang w:val="hr-HR"/>
        </w:rPr>
        <w:t xml:space="preserve"> te naknade troškova zaposlen</w:t>
      </w:r>
      <w:r w:rsidR="00E96FB9">
        <w:rPr>
          <w:sz w:val="24"/>
          <w:szCs w:val="24"/>
          <w:lang w:val="hr-HR"/>
        </w:rPr>
        <w:t>im</w:t>
      </w:r>
      <w:r>
        <w:rPr>
          <w:sz w:val="24"/>
          <w:szCs w:val="24"/>
          <w:lang w:val="hr-HR"/>
        </w:rPr>
        <w:t>. Proračunom za 20</w:t>
      </w:r>
      <w:r w:rsidR="00387E51">
        <w:rPr>
          <w:sz w:val="24"/>
          <w:szCs w:val="24"/>
          <w:lang w:val="hr-HR"/>
        </w:rPr>
        <w:t>2</w:t>
      </w:r>
      <w:r w:rsidR="00EC0B36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godinu planirano je </w:t>
      </w:r>
      <w:r w:rsidR="00EC0B36">
        <w:rPr>
          <w:sz w:val="24"/>
          <w:szCs w:val="24"/>
          <w:lang w:val="hr-HR"/>
        </w:rPr>
        <w:t>67.160,00</w:t>
      </w:r>
      <w:r w:rsidR="00550CC8">
        <w:rPr>
          <w:sz w:val="24"/>
          <w:szCs w:val="24"/>
          <w:lang w:val="hr-HR"/>
        </w:rPr>
        <w:t xml:space="preserve"> eur</w:t>
      </w:r>
      <w:r w:rsidR="00EC0B36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>, a izvršeno</w:t>
      </w:r>
      <w:r w:rsidR="00EC0B36">
        <w:rPr>
          <w:sz w:val="24"/>
          <w:szCs w:val="24"/>
          <w:lang w:val="hr-HR"/>
        </w:rPr>
        <w:t xml:space="preserve"> 21.656,85</w:t>
      </w:r>
      <w:r w:rsidR="00550CC8">
        <w:rPr>
          <w:sz w:val="24"/>
          <w:szCs w:val="24"/>
          <w:lang w:val="hr-HR"/>
        </w:rPr>
        <w:t xml:space="preserve"> eur</w:t>
      </w:r>
      <w:r w:rsidR="00EC0B36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 xml:space="preserve"> ili </w:t>
      </w:r>
      <w:r w:rsidR="00E96FB9">
        <w:rPr>
          <w:sz w:val="24"/>
          <w:szCs w:val="24"/>
          <w:lang w:val="hr-HR"/>
        </w:rPr>
        <w:t>3</w:t>
      </w:r>
      <w:r w:rsidR="00EC0B36">
        <w:rPr>
          <w:sz w:val="24"/>
          <w:szCs w:val="24"/>
          <w:lang w:val="hr-HR"/>
        </w:rPr>
        <w:t>2,25</w:t>
      </w:r>
      <w:r>
        <w:rPr>
          <w:sz w:val="24"/>
          <w:szCs w:val="24"/>
          <w:lang w:val="hr-HR"/>
        </w:rPr>
        <w:t>%.</w:t>
      </w:r>
      <w:r w:rsidR="00E96FB9">
        <w:rPr>
          <w:sz w:val="24"/>
          <w:szCs w:val="24"/>
          <w:lang w:val="hr-HR"/>
        </w:rPr>
        <w:t xml:space="preserve"> Troškovi za zaposlene po javnim radovima nema jer nije došlo do realizacije. Shodno tome rashodi u ovom izvještajnom razdob</w:t>
      </w:r>
      <w:r w:rsidR="00EC0B36">
        <w:rPr>
          <w:sz w:val="24"/>
          <w:szCs w:val="24"/>
          <w:lang w:val="hr-HR"/>
        </w:rPr>
        <w:t xml:space="preserve">lju povećani su u odnosu na rashode </w:t>
      </w:r>
      <w:r w:rsidR="00E96FB9">
        <w:rPr>
          <w:sz w:val="24"/>
          <w:szCs w:val="24"/>
          <w:lang w:val="hr-HR"/>
        </w:rPr>
        <w:t>ostvarenih u izvještajnom razdoblju prošle godine.</w:t>
      </w:r>
      <w:r w:rsidR="00EC0B36">
        <w:rPr>
          <w:sz w:val="24"/>
          <w:szCs w:val="24"/>
          <w:lang w:val="hr-HR"/>
        </w:rPr>
        <w:t xml:space="preserve"> Razlog tome je što je u Jedinstvenom upravnom odjelu zaposleni pročelnik.</w:t>
      </w:r>
    </w:p>
    <w:p w14:paraId="41F0E72D" w14:textId="0EAB7215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32 Materijalni rashodi – čine rashodi za materijal i energiju, rashodi za usluge te ostali nespomenuti rashodi poslovanja. Planirano je</w:t>
      </w:r>
      <w:r w:rsidR="009D1F89">
        <w:rPr>
          <w:sz w:val="24"/>
          <w:szCs w:val="24"/>
          <w:lang w:val="hr-HR"/>
        </w:rPr>
        <w:t xml:space="preserve"> </w:t>
      </w:r>
      <w:r w:rsidR="00EC0B36">
        <w:rPr>
          <w:sz w:val="24"/>
          <w:szCs w:val="24"/>
          <w:lang w:val="hr-HR"/>
        </w:rPr>
        <w:t>247.230,00</w:t>
      </w:r>
      <w:r w:rsidR="00550CC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a izvršeno </w:t>
      </w:r>
      <w:r w:rsidR="00EC0B36">
        <w:rPr>
          <w:sz w:val="24"/>
          <w:szCs w:val="24"/>
          <w:lang w:val="hr-HR"/>
        </w:rPr>
        <w:t>69.534,95</w:t>
      </w:r>
      <w:r w:rsidR="00550CC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ili</w:t>
      </w:r>
      <w:r w:rsidR="00E96FB9">
        <w:rPr>
          <w:sz w:val="24"/>
          <w:szCs w:val="24"/>
          <w:lang w:val="hr-HR"/>
        </w:rPr>
        <w:t xml:space="preserve"> </w:t>
      </w:r>
      <w:r w:rsidR="00550CC8">
        <w:rPr>
          <w:sz w:val="24"/>
          <w:szCs w:val="24"/>
          <w:lang w:val="hr-HR"/>
        </w:rPr>
        <w:t>2</w:t>
      </w:r>
      <w:r w:rsidR="00EC0B36">
        <w:rPr>
          <w:sz w:val="24"/>
          <w:szCs w:val="24"/>
          <w:lang w:val="hr-HR"/>
        </w:rPr>
        <w:t>8,13</w:t>
      </w:r>
      <w:r>
        <w:rPr>
          <w:sz w:val="24"/>
          <w:szCs w:val="24"/>
          <w:lang w:val="hr-HR"/>
        </w:rPr>
        <w:t>%.</w:t>
      </w:r>
      <w:r w:rsidR="00E96FB9">
        <w:rPr>
          <w:sz w:val="24"/>
          <w:szCs w:val="24"/>
          <w:lang w:val="hr-HR"/>
        </w:rPr>
        <w:t xml:space="preserve"> </w:t>
      </w:r>
    </w:p>
    <w:p w14:paraId="569FECDF" w14:textId="0411E9FB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34 Financijski rashodi  odnose se na usluge platnog prometa,</w:t>
      </w:r>
      <w:r w:rsidR="00DC6FF8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zatezne kamate te ostale financijske rashode. Planirano je</w:t>
      </w:r>
      <w:r w:rsidR="007B3606">
        <w:rPr>
          <w:sz w:val="24"/>
          <w:szCs w:val="24"/>
          <w:lang w:val="hr-HR"/>
        </w:rPr>
        <w:t xml:space="preserve"> </w:t>
      </w:r>
      <w:r w:rsidR="00BB5574">
        <w:rPr>
          <w:sz w:val="24"/>
          <w:szCs w:val="24"/>
          <w:lang w:val="hr-HR"/>
        </w:rPr>
        <w:t>1.</w:t>
      </w:r>
      <w:r w:rsidR="00EC0B36">
        <w:rPr>
          <w:sz w:val="24"/>
          <w:szCs w:val="24"/>
          <w:lang w:val="hr-HR"/>
        </w:rPr>
        <w:t>470,00</w:t>
      </w:r>
      <w:r w:rsidR="00550CC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a realizirano </w:t>
      </w:r>
      <w:r w:rsidR="00EC0B36">
        <w:rPr>
          <w:sz w:val="24"/>
          <w:szCs w:val="24"/>
          <w:lang w:val="hr-HR"/>
        </w:rPr>
        <w:t>594,86</w:t>
      </w:r>
      <w:r w:rsidR="00550CC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ili </w:t>
      </w:r>
      <w:r w:rsidR="00EC0B36">
        <w:rPr>
          <w:sz w:val="24"/>
          <w:szCs w:val="24"/>
          <w:lang w:val="hr-HR"/>
        </w:rPr>
        <w:t>40,47</w:t>
      </w:r>
      <w:r>
        <w:rPr>
          <w:sz w:val="24"/>
          <w:szCs w:val="24"/>
          <w:lang w:val="hr-HR"/>
        </w:rPr>
        <w:t>%</w:t>
      </w:r>
      <w:r w:rsidR="00DC6FF8">
        <w:rPr>
          <w:sz w:val="24"/>
          <w:szCs w:val="24"/>
          <w:lang w:val="hr-HR"/>
        </w:rPr>
        <w:t xml:space="preserve">. </w:t>
      </w:r>
    </w:p>
    <w:p w14:paraId="5EBE1BBC" w14:textId="4D9774C8" w:rsidR="00DC6FF8" w:rsidRDefault="00DC6FF8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35 Subvencije – plan za 202</w:t>
      </w:r>
      <w:r w:rsidR="00EC0B36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godinu je </w:t>
      </w:r>
      <w:r w:rsidR="00EC0B36">
        <w:rPr>
          <w:sz w:val="24"/>
          <w:szCs w:val="24"/>
          <w:lang w:val="hr-HR"/>
        </w:rPr>
        <w:t>9.000</w:t>
      </w:r>
      <w:r w:rsidR="00BB5574">
        <w:rPr>
          <w:sz w:val="24"/>
          <w:szCs w:val="24"/>
          <w:lang w:val="hr-HR"/>
        </w:rPr>
        <w:t>,00</w:t>
      </w:r>
      <w:r w:rsidR="00550CC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a izvršeno je </w:t>
      </w:r>
      <w:r w:rsidR="00BB5574">
        <w:rPr>
          <w:sz w:val="24"/>
          <w:szCs w:val="24"/>
          <w:lang w:val="hr-HR"/>
        </w:rPr>
        <w:t>1</w:t>
      </w:r>
      <w:r w:rsidR="00EC0B36">
        <w:rPr>
          <w:sz w:val="24"/>
          <w:szCs w:val="24"/>
          <w:lang w:val="hr-HR"/>
        </w:rPr>
        <w:t>.435,23</w:t>
      </w:r>
      <w:r w:rsidR="00550CC8">
        <w:rPr>
          <w:sz w:val="24"/>
          <w:szCs w:val="24"/>
          <w:lang w:val="hr-HR"/>
        </w:rPr>
        <w:t xml:space="preserve"> eura ili </w:t>
      </w:r>
      <w:r w:rsidR="00EC0B36">
        <w:rPr>
          <w:sz w:val="24"/>
          <w:szCs w:val="24"/>
          <w:lang w:val="hr-HR"/>
        </w:rPr>
        <w:t>15,95</w:t>
      </w:r>
      <w:r w:rsidR="00550CC8">
        <w:rPr>
          <w:sz w:val="24"/>
          <w:szCs w:val="24"/>
          <w:lang w:val="hr-HR"/>
        </w:rPr>
        <w:t xml:space="preserve"> %</w:t>
      </w:r>
    </w:p>
    <w:p w14:paraId="10B1F62F" w14:textId="7FA691DC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36 Pomoći unutar proračuna – odnosi se na decentralizirana sredstva za JVP Čakovec</w:t>
      </w:r>
      <w:r w:rsidR="00894D31">
        <w:rPr>
          <w:sz w:val="24"/>
          <w:szCs w:val="24"/>
          <w:lang w:val="hr-HR"/>
        </w:rPr>
        <w:t>, troškove dječjeg vrtića (kojima je osnivač druga jedinica lokalne samouprave) te troškovi po Sporazumu za Javnu vatrogasnu postrojbu Čakovec. Plan za 202</w:t>
      </w:r>
      <w:r w:rsidR="00EC0B36">
        <w:rPr>
          <w:sz w:val="24"/>
          <w:szCs w:val="24"/>
          <w:lang w:val="hr-HR"/>
        </w:rPr>
        <w:t>5</w:t>
      </w:r>
      <w:r w:rsidR="00894D31">
        <w:rPr>
          <w:sz w:val="24"/>
          <w:szCs w:val="24"/>
          <w:lang w:val="hr-HR"/>
        </w:rPr>
        <w:t xml:space="preserve">. godinu bio je </w:t>
      </w:r>
      <w:r w:rsidR="00EC0B36">
        <w:rPr>
          <w:sz w:val="24"/>
          <w:szCs w:val="24"/>
          <w:lang w:val="hr-HR"/>
        </w:rPr>
        <w:t>51.200,00</w:t>
      </w:r>
      <w:r w:rsidR="00550CC8">
        <w:rPr>
          <w:sz w:val="24"/>
          <w:szCs w:val="24"/>
          <w:lang w:val="hr-HR"/>
        </w:rPr>
        <w:t xml:space="preserve"> eura</w:t>
      </w:r>
      <w:r w:rsidR="00894D31">
        <w:rPr>
          <w:sz w:val="24"/>
          <w:szCs w:val="24"/>
          <w:lang w:val="hr-HR"/>
        </w:rPr>
        <w:t xml:space="preserve">, a realizirano u izvještajnom razdoblju </w:t>
      </w:r>
      <w:r w:rsidR="00BB5574">
        <w:rPr>
          <w:sz w:val="24"/>
          <w:szCs w:val="24"/>
          <w:lang w:val="hr-HR"/>
        </w:rPr>
        <w:t>2</w:t>
      </w:r>
      <w:r w:rsidR="00EC0B36">
        <w:rPr>
          <w:sz w:val="24"/>
          <w:szCs w:val="24"/>
          <w:lang w:val="hr-HR"/>
        </w:rPr>
        <w:t>3.644,40</w:t>
      </w:r>
      <w:r w:rsidR="00550CC8">
        <w:rPr>
          <w:sz w:val="24"/>
          <w:szCs w:val="24"/>
          <w:lang w:val="hr-HR"/>
        </w:rPr>
        <w:t xml:space="preserve"> eura</w:t>
      </w:r>
      <w:r w:rsidR="00EC0B36">
        <w:rPr>
          <w:sz w:val="24"/>
          <w:szCs w:val="24"/>
          <w:lang w:val="hr-HR"/>
        </w:rPr>
        <w:t xml:space="preserve"> ili 46,18%.</w:t>
      </w:r>
    </w:p>
    <w:p w14:paraId="18A005E3" w14:textId="3731DF51" w:rsidR="00C96CD6" w:rsidRDefault="00DE5DEC" w:rsidP="003A3AB8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37 Naknade građanima i kućanstvima odnose se na socijalne naknade – naknade za novorođeno dijete, naknade za umirovljenike, stipendije, pomoći obiteljima i kućanstvima, školski prijevoz, dječji darovi, školski udžbenici, </w:t>
      </w:r>
      <w:r w:rsidR="0068481C">
        <w:rPr>
          <w:sz w:val="24"/>
          <w:szCs w:val="24"/>
          <w:lang w:val="hr-HR"/>
        </w:rPr>
        <w:t>asistenti za djecu s</w:t>
      </w:r>
      <w:r w:rsidR="007B3606">
        <w:rPr>
          <w:sz w:val="24"/>
          <w:szCs w:val="24"/>
          <w:lang w:val="hr-HR"/>
        </w:rPr>
        <w:t xml:space="preserve"> posebnim potrebama i slično</w:t>
      </w:r>
      <w:r>
        <w:rPr>
          <w:sz w:val="24"/>
          <w:szCs w:val="24"/>
          <w:lang w:val="hr-HR"/>
        </w:rPr>
        <w:t xml:space="preserve">. </w:t>
      </w:r>
      <w:r w:rsidR="00C96CD6">
        <w:rPr>
          <w:sz w:val="24"/>
          <w:szCs w:val="24"/>
          <w:lang w:val="hr-HR"/>
        </w:rPr>
        <w:t xml:space="preserve">      </w:t>
      </w:r>
    </w:p>
    <w:p w14:paraId="19C9F603" w14:textId="517C3914" w:rsidR="00DE5DEC" w:rsidRDefault="00DE5DEC" w:rsidP="003A3AB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Planirano je </w:t>
      </w:r>
      <w:r w:rsidR="00EC0B36">
        <w:rPr>
          <w:sz w:val="24"/>
          <w:szCs w:val="24"/>
          <w:lang w:val="hr-HR"/>
        </w:rPr>
        <w:t>55.050,00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>, a realizirano</w:t>
      </w:r>
      <w:r w:rsidR="007B3606">
        <w:rPr>
          <w:sz w:val="24"/>
          <w:szCs w:val="24"/>
          <w:lang w:val="hr-HR"/>
        </w:rPr>
        <w:t xml:space="preserve"> </w:t>
      </w:r>
      <w:r w:rsidR="00EC0B36">
        <w:rPr>
          <w:sz w:val="24"/>
          <w:szCs w:val="24"/>
          <w:lang w:val="hr-HR"/>
        </w:rPr>
        <w:t>32.573,89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ili</w:t>
      </w:r>
      <w:r w:rsidR="003A3AB8">
        <w:rPr>
          <w:sz w:val="24"/>
          <w:szCs w:val="24"/>
          <w:lang w:val="hr-HR"/>
        </w:rPr>
        <w:t xml:space="preserve"> </w:t>
      </w:r>
      <w:r w:rsidR="00BB5574">
        <w:rPr>
          <w:sz w:val="24"/>
          <w:szCs w:val="24"/>
          <w:lang w:val="hr-HR"/>
        </w:rPr>
        <w:t>5</w:t>
      </w:r>
      <w:r w:rsidR="00EC0B36">
        <w:rPr>
          <w:sz w:val="24"/>
          <w:szCs w:val="24"/>
          <w:lang w:val="hr-HR"/>
        </w:rPr>
        <w:t>9</w:t>
      </w:r>
      <w:r w:rsidR="00BB5574">
        <w:rPr>
          <w:sz w:val="24"/>
          <w:szCs w:val="24"/>
          <w:lang w:val="hr-HR"/>
        </w:rPr>
        <w:t>,</w:t>
      </w:r>
      <w:r w:rsidR="00EC0B36">
        <w:rPr>
          <w:sz w:val="24"/>
          <w:szCs w:val="24"/>
          <w:lang w:val="hr-HR"/>
        </w:rPr>
        <w:t>17</w:t>
      </w:r>
      <w:r w:rsidR="00A863BD">
        <w:rPr>
          <w:sz w:val="24"/>
          <w:szCs w:val="24"/>
          <w:lang w:val="hr-HR"/>
        </w:rPr>
        <w:t>%.</w:t>
      </w:r>
      <w:r w:rsidR="007167F4">
        <w:rPr>
          <w:sz w:val="24"/>
          <w:szCs w:val="24"/>
          <w:lang w:val="hr-HR"/>
        </w:rPr>
        <w:t xml:space="preserve"> </w:t>
      </w:r>
    </w:p>
    <w:p w14:paraId="6ADF86FC" w14:textId="47805C30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38 Ostali rashodi – planirani su u iznosu od </w:t>
      </w:r>
      <w:r w:rsidR="000C3851">
        <w:rPr>
          <w:sz w:val="24"/>
          <w:szCs w:val="24"/>
          <w:lang w:val="hr-HR"/>
        </w:rPr>
        <w:t>60.050,00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>, a realizirani u iznosu od</w:t>
      </w:r>
      <w:r w:rsidR="000C3851">
        <w:rPr>
          <w:sz w:val="24"/>
          <w:szCs w:val="24"/>
          <w:lang w:val="hr-HR"/>
        </w:rPr>
        <w:t xml:space="preserve"> 14.484,54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ili </w:t>
      </w:r>
      <w:r w:rsidR="000C3851">
        <w:rPr>
          <w:sz w:val="24"/>
          <w:szCs w:val="24"/>
          <w:lang w:val="hr-HR"/>
        </w:rPr>
        <w:t>24,12</w:t>
      </w:r>
      <w:r>
        <w:rPr>
          <w:sz w:val="24"/>
          <w:szCs w:val="24"/>
          <w:lang w:val="hr-HR"/>
        </w:rPr>
        <w:t>%. Rashodi uključuju razne tekuće donacije udrugama, vjerskim organizacijama, Crveni križ</w:t>
      </w:r>
      <w:r w:rsidR="000C3851">
        <w:rPr>
          <w:sz w:val="24"/>
          <w:szCs w:val="24"/>
          <w:lang w:val="hr-HR"/>
        </w:rPr>
        <w:t>, škola</w:t>
      </w:r>
      <w:r w:rsidR="007167F4">
        <w:rPr>
          <w:sz w:val="24"/>
          <w:szCs w:val="24"/>
          <w:lang w:val="hr-HR"/>
        </w:rPr>
        <w:t xml:space="preserve"> i drugo.</w:t>
      </w:r>
    </w:p>
    <w:p w14:paraId="671CC7A1" w14:textId="5623664B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</w:p>
    <w:p w14:paraId="4F6122A4" w14:textId="77777777" w:rsidR="003D0331" w:rsidRDefault="003D0331" w:rsidP="00156BAA">
      <w:pPr>
        <w:ind w:firstLine="360"/>
        <w:jc w:val="both"/>
        <w:rPr>
          <w:sz w:val="24"/>
          <w:szCs w:val="24"/>
          <w:lang w:val="hr-HR"/>
        </w:rPr>
      </w:pPr>
    </w:p>
    <w:p w14:paraId="57379B7E" w14:textId="11B6C248" w:rsidR="003A3AB8" w:rsidRDefault="003A3AB8" w:rsidP="00156BAA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41 Rashodi za nabavu </w:t>
      </w:r>
      <w:proofErr w:type="spellStart"/>
      <w:r>
        <w:rPr>
          <w:sz w:val="24"/>
          <w:szCs w:val="24"/>
          <w:lang w:val="hr-HR"/>
        </w:rPr>
        <w:t>neproizvedene</w:t>
      </w:r>
      <w:proofErr w:type="spellEnd"/>
      <w:r>
        <w:rPr>
          <w:sz w:val="24"/>
          <w:szCs w:val="24"/>
          <w:lang w:val="hr-HR"/>
        </w:rPr>
        <w:t xml:space="preserve"> dugotrajne imovine – planirani rashodi u 202</w:t>
      </w:r>
      <w:r w:rsidR="00BB5574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godini iznose </w:t>
      </w:r>
      <w:r w:rsidR="00BB5574">
        <w:rPr>
          <w:sz w:val="24"/>
          <w:szCs w:val="24"/>
          <w:lang w:val="hr-HR"/>
        </w:rPr>
        <w:t>1</w:t>
      </w:r>
      <w:r w:rsidR="00CC56C5">
        <w:rPr>
          <w:sz w:val="24"/>
          <w:szCs w:val="24"/>
          <w:lang w:val="hr-HR"/>
        </w:rPr>
        <w:t>6</w:t>
      </w:r>
      <w:r w:rsidR="00BB5574">
        <w:rPr>
          <w:sz w:val="24"/>
          <w:szCs w:val="24"/>
          <w:lang w:val="hr-HR"/>
        </w:rPr>
        <w:t>.000,00</w:t>
      </w:r>
      <w:r>
        <w:rPr>
          <w:sz w:val="24"/>
          <w:szCs w:val="24"/>
          <w:lang w:val="hr-HR"/>
        </w:rPr>
        <w:t xml:space="preserve"> eura. </w:t>
      </w:r>
    </w:p>
    <w:p w14:paraId="40D934C2" w14:textId="77777777" w:rsidR="003A3AB8" w:rsidRDefault="003A3AB8" w:rsidP="00156BAA">
      <w:pPr>
        <w:ind w:firstLine="360"/>
        <w:jc w:val="both"/>
        <w:rPr>
          <w:sz w:val="24"/>
          <w:szCs w:val="24"/>
          <w:lang w:val="hr-HR"/>
        </w:rPr>
      </w:pPr>
    </w:p>
    <w:p w14:paraId="27184049" w14:textId="02A0FD96" w:rsidR="00A863BD" w:rsidRDefault="00A863BD" w:rsidP="00156BAA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42 Rashodi za nabavu proizvedene dugotrajne imovine – planirani rashodi </w:t>
      </w:r>
      <w:r w:rsidR="003B42AF">
        <w:rPr>
          <w:sz w:val="24"/>
          <w:szCs w:val="24"/>
          <w:lang w:val="hr-HR"/>
        </w:rPr>
        <w:t>na</w:t>
      </w:r>
      <w:r>
        <w:rPr>
          <w:sz w:val="24"/>
          <w:szCs w:val="24"/>
          <w:lang w:val="hr-HR"/>
        </w:rPr>
        <w:t xml:space="preserve"> investicij</w:t>
      </w:r>
      <w:r w:rsidR="003B42AF">
        <w:rPr>
          <w:sz w:val="24"/>
          <w:szCs w:val="24"/>
          <w:lang w:val="hr-HR"/>
        </w:rPr>
        <w:t>ama</w:t>
      </w:r>
      <w:r>
        <w:rPr>
          <w:sz w:val="24"/>
          <w:szCs w:val="24"/>
          <w:lang w:val="hr-HR"/>
        </w:rPr>
        <w:t xml:space="preserve"> planirani su u iznosu od </w:t>
      </w:r>
      <w:r w:rsidR="00CC56C5">
        <w:rPr>
          <w:sz w:val="24"/>
          <w:szCs w:val="24"/>
          <w:lang w:val="hr-HR"/>
        </w:rPr>
        <w:t>1.337.151,45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a realizirani u </w:t>
      </w:r>
      <w:r w:rsidR="003B42AF">
        <w:rPr>
          <w:sz w:val="24"/>
          <w:szCs w:val="24"/>
          <w:lang w:val="hr-HR"/>
        </w:rPr>
        <w:t xml:space="preserve">izvještajnom razdoblju u </w:t>
      </w:r>
      <w:r>
        <w:rPr>
          <w:sz w:val="24"/>
          <w:szCs w:val="24"/>
          <w:lang w:val="hr-HR"/>
        </w:rPr>
        <w:t>iznosu od</w:t>
      </w:r>
      <w:r w:rsidR="007167F4">
        <w:rPr>
          <w:sz w:val="24"/>
          <w:szCs w:val="24"/>
          <w:lang w:val="hr-HR"/>
        </w:rPr>
        <w:t xml:space="preserve"> </w:t>
      </w:r>
      <w:r w:rsidR="00CC56C5">
        <w:rPr>
          <w:sz w:val="24"/>
          <w:szCs w:val="24"/>
          <w:lang w:val="hr-HR"/>
        </w:rPr>
        <w:t>167.029,74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 </w:t>
      </w:r>
      <w:r w:rsidR="007167F4">
        <w:rPr>
          <w:sz w:val="24"/>
          <w:szCs w:val="24"/>
          <w:lang w:val="hr-HR"/>
        </w:rPr>
        <w:t xml:space="preserve"> ili </w:t>
      </w:r>
      <w:r w:rsidR="00CC56C5">
        <w:rPr>
          <w:sz w:val="24"/>
          <w:szCs w:val="24"/>
          <w:lang w:val="hr-HR"/>
        </w:rPr>
        <w:t>12,49</w:t>
      </w:r>
      <w:r w:rsidR="007167F4">
        <w:rPr>
          <w:sz w:val="24"/>
          <w:szCs w:val="24"/>
          <w:lang w:val="hr-HR"/>
        </w:rPr>
        <w:t>%</w:t>
      </w:r>
      <w:r w:rsidR="0048115E">
        <w:rPr>
          <w:sz w:val="24"/>
          <w:szCs w:val="24"/>
          <w:lang w:val="hr-HR"/>
        </w:rPr>
        <w:t>.</w:t>
      </w:r>
      <w:r w:rsidR="009D1F89">
        <w:rPr>
          <w:sz w:val="24"/>
          <w:szCs w:val="24"/>
          <w:lang w:val="hr-HR"/>
        </w:rPr>
        <w:t xml:space="preserve"> </w:t>
      </w:r>
    </w:p>
    <w:p w14:paraId="658E72A4" w14:textId="24D0DE9D" w:rsidR="00C551CD" w:rsidRDefault="00C551CD" w:rsidP="00156BAA">
      <w:pPr>
        <w:ind w:firstLine="360"/>
        <w:jc w:val="both"/>
        <w:rPr>
          <w:sz w:val="24"/>
          <w:szCs w:val="24"/>
          <w:lang w:val="hr-HR"/>
        </w:rPr>
      </w:pPr>
    </w:p>
    <w:p w14:paraId="7BF8E920" w14:textId="21EBD2A2" w:rsidR="00C551CD" w:rsidRDefault="00C551CD" w:rsidP="00156BAA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Neutrošena sredstva (poslovni račun) na početku obračunskog razdoblja iznosila su </w:t>
      </w:r>
      <w:r w:rsidR="00CC56C5">
        <w:rPr>
          <w:sz w:val="24"/>
          <w:szCs w:val="24"/>
          <w:lang w:val="hr-HR"/>
        </w:rPr>
        <w:t>186.465,54</w:t>
      </w:r>
      <w:r w:rsidR="003A3AB8">
        <w:rPr>
          <w:sz w:val="24"/>
          <w:szCs w:val="24"/>
          <w:lang w:val="hr-HR"/>
        </w:rPr>
        <w:t xml:space="preserve"> eura</w:t>
      </w:r>
      <w:r>
        <w:rPr>
          <w:sz w:val="24"/>
          <w:szCs w:val="24"/>
          <w:lang w:val="hr-HR"/>
        </w:rPr>
        <w:t xml:space="preserve">, a krajem obračunskog razdoblja iznose </w:t>
      </w:r>
      <w:r w:rsidR="00CC56C5">
        <w:rPr>
          <w:sz w:val="24"/>
          <w:szCs w:val="24"/>
          <w:lang w:val="hr-HR"/>
        </w:rPr>
        <w:t>139.127,46</w:t>
      </w:r>
      <w:r w:rsidR="003A3AB8">
        <w:rPr>
          <w:sz w:val="24"/>
          <w:szCs w:val="24"/>
          <w:lang w:val="hr-HR"/>
        </w:rPr>
        <w:t xml:space="preserve"> eura. </w:t>
      </w:r>
    </w:p>
    <w:p w14:paraId="1496BBE6" w14:textId="355C5284" w:rsidR="00417216" w:rsidRDefault="00417216" w:rsidP="00156BAA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Navedena stanja sredstava na početku i na kraju obračunskog razdoblja sadrže sredstva Hrvatskih voda d.d. za koje se ubire naknada za uređenje voda, a ne iskazuje se niti u prihodima, niti u rashodima.</w:t>
      </w:r>
    </w:p>
    <w:p w14:paraId="31D655C4" w14:textId="06A50272" w:rsidR="006F27DD" w:rsidRDefault="006F27DD" w:rsidP="00156BAA">
      <w:pPr>
        <w:ind w:firstLine="360"/>
        <w:jc w:val="both"/>
        <w:rPr>
          <w:sz w:val="24"/>
          <w:szCs w:val="24"/>
          <w:lang w:val="hr-HR"/>
        </w:rPr>
      </w:pPr>
    </w:p>
    <w:p w14:paraId="218FFD72" w14:textId="77777777" w:rsidR="006F27DD" w:rsidRPr="007D7DC7" w:rsidRDefault="006F27DD" w:rsidP="006F27DD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 w:rsidRPr="007D7DC7">
        <w:rPr>
          <w:rFonts w:ascii="Times New Roman" w:hAnsi="Times New Roman" w:cs="Times New Roman"/>
          <w:b/>
        </w:rPr>
        <w:t>Ostalo</w:t>
      </w:r>
      <w:r w:rsidRPr="007D7DC7">
        <w:rPr>
          <w:rFonts w:ascii="Times New Roman" w:hAnsi="Times New Roman" w:cs="Times New Roman"/>
          <w:b/>
        </w:rPr>
        <w:tab/>
      </w:r>
      <w:r w:rsidRPr="007D7DC7">
        <w:rPr>
          <w:rFonts w:ascii="Times New Roman" w:hAnsi="Times New Roman" w:cs="Times New Roman"/>
          <w:b/>
        </w:rPr>
        <w:tab/>
      </w:r>
      <w:r w:rsidRPr="007D7DC7">
        <w:rPr>
          <w:rFonts w:ascii="Times New Roman" w:hAnsi="Times New Roman" w:cs="Times New Roman"/>
          <w:b/>
        </w:rPr>
        <w:tab/>
      </w:r>
      <w:r w:rsidRPr="007D7DC7">
        <w:rPr>
          <w:rFonts w:ascii="Times New Roman" w:hAnsi="Times New Roman" w:cs="Times New Roman"/>
          <w:b/>
        </w:rPr>
        <w:tab/>
      </w:r>
      <w:r w:rsidRPr="007D7DC7">
        <w:rPr>
          <w:rFonts w:ascii="Times New Roman" w:hAnsi="Times New Roman" w:cs="Times New Roman"/>
          <w:b/>
        </w:rPr>
        <w:tab/>
      </w:r>
    </w:p>
    <w:p w14:paraId="2BFAD1A9" w14:textId="77777777" w:rsidR="006F27DD" w:rsidRPr="00C610DE" w:rsidRDefault="006F27DD" w:rsidP="006F27DD">
      <w:pPr>
        <w:pStyle w:val="Default"/>
        <w:ind w:firstLine="720"/>
        <w:jc w:val="both"/>
        <w:rPr>
          <w:rFonts w:ascii="Times New Roman" w:hAnsi="Times New Roman" w:cs="Times New Roman"/>
          <w:bCs/>
        </w:rPr>
      </w:pPr>
      <w:r w:rsidRPr="00C610DE">
        <w:rPr>
          <w:rFonts w:ascii="Times New Roman" w:hAnsi="Times New Roman" w:cs="Times New Roman"/>
          <w:bCs/>
        </w:rPr>
        <w:t xml:space="preserve">Tijekom izvještajnog razdoblja općina nije imala prihode od vlastite djelatnosti, jer nema ustrojenu takvu djelatnost. Općina nije davala nikakve zajmove. </w:t>
      </w:r>
    </w:p>
    <w:p w14:paraId="504A12AA" w14:textId="79E7E8C6" w:rsidR="006F27DD" w:rsidRPr="00C610DE" w:rsidRDefault="006F27DD" w:rsidP="006F27DD">
      <w:pPr>
        <w:pStyle w:val="Default"/>
        <w:ind w:firstLine="720"/>
        <w:jc w:val="both"/>
        <w:rPr>
          <w:rFonts w:ascii="Times New Roman" w:hAnsi="Times New Roman" w:cs="Times New Roman"/>
          <w:bCs/>
        </w:rPr>
      </w:pPr>
      <w:r w:rsidRPr="00C610DE">
        <w:rPr>
          <w:rFonts w:ascii="Times New Roman" w:hAnsi="Times New Roman" w:cs="Times New Roman"/>
          <w:bCs/>
        </w:rPr>
        <w:t>Veća odstupanja od ostvarenja u izvještajnom razdoblju prethodne godine desila su se u većim dijelom zbog provođenja drugih i različitih aktivnosti u ovom izvještajnom razdoblju nego su to bile aktivnosti u istom razdoblju prošle godine</w:t>
      </w:r>
      <w:r>
        <w:rPr>
          <w:rFonts w:ascii="Times New Roman" w:hAnsi="Times New Roman" w:cs="Times New Roman"/>
          <w:bCs/>
        </w:rPr>
        <w:t xml:space="preserve"> te zbog nekih ispravaka knjiženja.</w:t>
      </w:r>
    </w:p>
    <w:p w14:paraId="44BAEE88" w14:textId="77777777" w:rsidR="006F27DD" w:rsidRPr="00C610DE" w:rsidRDefault="006F27DD" w:rsidP="006F27DD">
      <w:pPr>
        <w:pStyle w:val="Default"/>
        <w:ind w:firstLine="720"/>
        <w:jc w:val="both"/>
        <w:rPr>
          <w:rFonts w:ascii="Times New Roman" w:hAnsi="Times New Roman" w:cs="Times New Roman"/>
          <w:bCs/>
        </w:rPr>
      </w:pPr>
    </w:p>
    <w:p w14:paraId="6E76FA4A" w14:textId="77777777" w:rsidR="006F27DD" w:rsidRDefault="006F27DD" w:rsidP="006F27D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8"/>
          <w:szCs w:val="2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684"/>
        <w:gridCol w:w="1959"/>
      </w:tblGrid>
      <w:tr w:rsidR="006F27DD" w:rsidRPr="006F27DD" w14:paraId="1A624840" w14:textId="77777777" w:rsidTr="00B446E7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6CE569" w14:textId="77777777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  <w:proofErr w:type="spellStart"/>
            <w:r w:rsidRPr="006F27DD">
              <w:rPr>
                <w:sz w:val="24"/>
                <w:szCs w:val="24"/>
              </w:rPr>
              <w:t>Udjeli</w:t>
            </w:r>
            <w:proofErr w:type="spellEnd"/>
            <w:r w:rsidRPr="006F27DD">
              <w:rPr>
                <w:sz w:val="24"/>
                <w:szCs w:val="24"/>
              </w:rPr>
              <w:t xml:space="preserve"> u </w:t>
            </w:r>
            <w:proofErr w:type="spellStart"/>
            <w:r w:rsidRPr="006F27DD">
              <w:rPr>
                <w:sz w:val="24"/>
                <w:szCs w:val="24"/>
              </w:rPr>
              <w:t>javnim</w:t>
            </w:r>
            <w:proofErr w:type="spellEnd"/>
            <w:r w:rsidRPr="006F27DD">
              <w:rPr>
                <w:sz w:val="24"/>
                <w:szCs w:val="24"/>
              </w:rPr>
              <w:t xml:space="preserve"> </w:t>
            </w:r>
            <w:proofErr w:type="spellStart"/>
            <w:r w:rsidRPr="006F27DD">
              <w:rPr>
                <w:sz w:val="24"/>
                <w:szCs w:val="24"/>
              </w:rPr>
              <w:t>poduzećima</w:t>
            </w:r>
            <w:proofErr w:type="spellEnd"/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DA9E927" w14:textId="0EB32C5D" w:rsidR="006F27DD" w:rsidRPr="006F27DD" w:rsidRDefault="003A3AB8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83235E">
              <w:rPr>
                <w:sz w:val="24"/>
                <w:szCs w:val="24"/>
              </w:rPr>
              <w:t>2.</w:t>
            </w:r>
            <w:r w:rsidR="00CC56C5">
              <w:rPr>
                <w:sz w:val="24"/>
                <w:szCs w:val="24"/>
              </w:rPr>
              <w:t>404,50</w:t>
            </w:r>
          </w:p>
        </w:tc>
      </w:tr>
      <w:tr w:rsidR="006F27DD" w:rsidRPr="006F27DD" w14:paraId="72FEC6B1" w14:textId="77777777" w:rsidTr="00B446E7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77A72E0" w14:textId="1CFE54D8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</w:t>
            </w:r>
            <w:proofErr w:type="spellStart"/>
            <w:r>
              <w:rPr>
                <w:sz w:val="24"/>
                <w:szCs w:val="24"/>
              </w:rPr>
              <w:t>kom</w:t>
            </w:r>
            <w:proofErr w:type="spellEnd"/>
            <w:r>
              <w:rPr>
                <w:sz w:val="24"/>
                <w:szCs w:val="24"/>
              </w:rPr>
              <w:t xml:space="preserve"> d.o.o. Prelog</w:t>
            </w:r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F95DAFC" w14:textId="666395DB" w:rsidR="006F27DD" w:rsidRPr="006F27DD" w:rsidRDefault="0083235E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1.800,00</w:t>
            </w:r>
          </w:p>
        </w:tc>
      </w:tr>
      <w:tr w:rsidR="006F27DD" w:rsidRPr="006F27DD" w14:paraId="3B3708C1" w14:textId="77777777" w:rsidTr="00B446E7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31969A4" w14:textId="77777777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  <w:proofErr w:type="spellStart"/>
            <w:r w:rsidRPr="006F27DD">
              <w:rPr>
                <w:sz w:val="24"/>
                <w:szCs w:val="24"/>
              </w:rPr>
              <w:t>Međimurje-plin</w:t>
            </w:r>
            <w:proofErr w:type="spellEnd"/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0F67D6F" w14:textId="3690F9AD" w:rsidR="006F27DD" w:rsidRPr="006F27DD" w:rsidRDefault="003A3AB8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163.514,50</w:t>
            </w:r>
          </w:p>
        </w:tc>
      </w:tr>
      <w:tr w:rsidR="006F27DD" w:rsidRPr="006F27DD" w14:paraId="360C2984" w14:textId="77777777" w:rsidTr="00B446E7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957B0A6" w14:textId="77777777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  <w:r w:rsidRPr="006F27DD">
              <w:rPr>
                <w:sz w:val="24"/>
                <w:szCs w:val="24"/>
              </w:rPr>
              <w:t xml:space="preserve">Međimurske </w:t>
            </w:r>
            <w:proofErr w:type="spellStart"/>
            <w:r w:rsidRPr="006F27DD">
              <w:rPr>
                <w:sz w:val="24"/>
                <w:szCs w:val="24"/>
              </w:rPr>
              <w:t>vode</w:t>
            </w:r>
            <w:proofErr w:type="spellEnd"/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420B6A8" w14:textId="4F7E502B" w:rsidR="006F27DD" w:rsidRPr="006F27DD" w:rsidRDefault="003A3AB8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197.0</w:t>
            </w:r>
            <w:r w:rsidR="00CC56C5">
              <w:rPr>
                <w:sz w:val="24"/>
                <w:szCs w:val="24"/>
              </w:rPr>
              <w:t>90,00</w:t>
            </w:r>
          </w:p>
        </w:tc>
      </w:tr>
    </w:tbl>
    <w:p w14:paraId="31684AA3" w14:textId="77777777" w:rsidR="006F27DD" w:rsidRPr="006F27DD" w:rsidRDefault="006F27DD" w:rsidP="006F27DD">
      <w:pPr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684"/>
        <w:gridCol w:w="1959"/>
      </w:tblGrid>
      <w:tr w:rsidR="006F27DD" w:rsidRPr="006F27DD" w14:paraId="5C9BE5EE" w14:textId="77777777" w:rsidTr="00B446E7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9040FA8" w14:textId="00E15A8B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  <w:proofErr w:type="spellStart"/>
            <w:r w:rsidRPr="006F27DD">
              <w:rPr>
                <w:sz w:val="24"/>
                <w:szCs w:val="24"/>
              </w:rPr>
              <w:t>Stanje</w:t>
            </w:r>
            <w:proofErr w:type="spellEnd"/>
            <w:r w:rsidRPr="006F27DD">
              <w:rPr>
                <w:sz w:val="24"/>
                <w:szCs w:val="24"/>
              </w:rPr>
              <w:t xml:space="preserve"> </w:t>
            </w:r>
            <w:proofErr w:type="spellStart"/>
            <w:r w:rsidRPr="006F27DD">
              <w:rPr>
                <w:sz w:val="24"/>
                <w:szCs w:val="24"/>
              </w:rPr>
              <w:t>žiro-računa</w:t>
            </w:r>
            <w:proofErr w:type="spellEnd"/>
            <w:r w:rsidRPr="006F27DD">
              <w:rPr>
                <w:sz w:val="24"/>
                <w:szCs w:val="24"/>
              </w:rPr>
              <w:t xml:space="preserve"> – </w:t>
            </w:r>
            <w:r w:rsidR="003A3AB8">
              <w:rPr>
                <w:sz w:val="24"/>
                <w:szCs w:val="24"/>
              </w:rPr>
              <w:t>euro</w:t>
            </w:r>
            <w:r w:rsidRPr="006F27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7BD95B99" w14:textId="306811D8" w:rsidR="006F27DD" w:rsidRPr="006F27DD" w:rsidRDefault="0083235E" w:rsidP="00B446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</w:t>
            </w:r>
            <w:r w:rsidR="00CC56C5">
              <w:rPr>
                <w:sz w:val="24"/>
                <w:szCs w:val="24"/>
              </w:rPr>
              <w:t>127,46</w:t>
            </w:r>
          </w:p>
        </w:tc>
      </w:tr>
      <w:tr w:rsidR="006F27DD" w:rsidRPr="006F27DD" w14:paraId="61F29EA7" w14:textId="77777777" w:rsidTr="003A3AB8">
        <w:trPr>
          <w:trHeight w:val="54"/>
          <w:tblCellSpacing w:w="20" w:type="dxa"/>
        </w:trPr>
        <w:tc>
          <w:tcPr>
            <w:tcW w:w="462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4FA96A8" w14:textId="5D1A9550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C728F5C" w14:textId="2B46FB11" w:rsidR="006F27DD" w:rsidRPr="006F27DD" w:rsidRDefault="006F27DD" w:rsidP="00B446E7">
            <w:pPr>
              <w:jc w:val="both"/>
              <w:rPr>
                <w:sz w:val="24"/>
                <w:szCs w:val="24"/>
              </w:rPr>
            </w:pPr>
          </w:p>
        </w:tc>
      </w:tr>
    </w:tbl>
    <w:p w14:paraId="51AF52AF" w14:textId="77777777" w:rsidR="00A0091E" w:rsidRDefault="00A0091E" w:rsidP="00A0091E">
      <w:pPr>
        <w:pStyle w:val="Naslov"/>
        <w:ind w:right="-284"/>
        <w:jc w:val="both"/>
        <w:rPr>
          <w:iCs/>
          <w:color w:val="auto"/>
          <w:sz w:val="28"/>
          <w:szCs w:val="28"/>
          <w:lang w:val="hr-HR"/>
        </w:rPr>
      </w:pPr>
    </w:p>
    <w:p w14:paraId="5F145A70" w14:textId="1110EF0C" w:rsidR="00A0091E" w:rsidRPr="00A0091E" w:rsidRDefault="00A0091E" w:rsidP="00A0091E">
      <w:pPr>
        <w:pStyle w:val="Naslov"/>
        <w:ind w:right="-284"/>
        <w:jc w:val="both"/>
        <w:rPr>
          <w:iCs/>
          <w:color w:val="auto"/>
          <w:lang w:val="hr-HR"/>
        </w:rPr>
      </w:pPr>
      <w:r w:rsidRPr="00A0091E">
        <w:rPr>
          <w:iCs/>
          <w:color w:val="auto"/>
          <w:lang w:val="hr-HR"/>
        </w:rPr>
        <w:t>Višak/manjak prihoda tekuće godine</w:t>
      </w:r>
    </w:p>
    <w:p w14:paraId="2ADE75A5" w14:textId="77777777" w:rsidR="00A0091E" w:rsidRPr="00A0091E" w:rsidRDefault="00A0091E" w:rsidP="00A0091E">
      <w:pPr>
        <w:pStyle w:val="Naslov"/>
        <w:ind w:right="-284"/>
        <w:jc w:val="both"/>
        <w:rPr>
          <w:color w:val="auto"/>
          <w:lang w:val="hr-HR"/>
        </w:rPr>
      </w:pPr>
    </w:p>
    <w:p w14:paraId="3354178E" w14:textId="6B708C6F" w:rsidR="00A0091E" w:rsidRDefault="000408DB" w:rsidP="00A0091E">
      <w:pPr>
        <w:pStyle w:val="Naslov"/>
        <w:ind w:right="-284"/>
        <w:jc w:val="both"/>
        <w:rPr>
          <w:b w:val="0"/>
          <w:color w:val="auto"/>
          <w:lang w:val="hr-HR"/>
        </w:rPr>
      </w:pPr>
      <w:r>
        <w:rPr>
          <w:b w:val="0"/>
          <w:color w:val="auto"/>
          <w:lang w:val="hr-HR"/>
        </w:rPr>
        <w:t>Manjak</w:t>
      </w:r>
      <w:r w:rsidR="00A0091E" w:rsidRPr="00A0091E">
        <w:rPr>
          <w:b w:val="0"/>
          <w:color w:val="auto"/>
          <w:lang w:val="hr-HR"/>
        </w:rPr>
        <w:t xml:space="preserve"> prihoda za period 1. siječnja do 30. lipnja tekuće godine</w:t>
      </w:r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iznosi</w:t>
      </w:r>
      <w:proofErr w:type="spellEnd"/>
      <w:r w:rsidR="00A0091E" w:rsidRPr="00A0091E">
        <w:rPr>
          <w:b w:val="0"/>
          <w:color w:val="auto"/>
        </w:rPr>
        <w:t xml:space="preserve"> </w:t>
      </w:r>
      <w:r>
        <w:rPr>
          <w:b w:val="0"/>
          <w:color w:val="auto"/>
          <w:lang w:val="hr-HR"/>
        </w:rPr>
        <w:t>102.514,49</w:t>
      </w:r>
      <w:r w:rsidR="003A3AB8">
        <w:rPr>
          <w:b w:val="0"/>
          <w:color w:val="auto"/>
          <w:lang w:val="hr-HR"/>
        </w:rPr>
        <w:t xml:space="preserve"> eura</w:t>
      </w:r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kao</w:t>
      </w:r>
      <w:proofErr w:type="spellEnd"/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razlika</w:t>
      </w:r>
      <w:proofErr w:type="spellEnd"/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između</w:t>
      </w:r>
      <w:proofErr w:type="spellEnd"/>
      <w:r w:rsidR="00A0091E" w:rsidRPr="00A0091E">
        <w:rPr>
          <w:b w:val="0"/>
          <w:color w:val="auto"/>
        </w:rPr>
        <w:t xml:space="preserve"> </w:t>
      </w:r>
      <w:r w:rsidR="00A0091E" w:rsidRPr="00A0091E">
        <w:rPr>
          <w:b w:val="0"/>
          <w:color w:val="auto"/>
          <w:lang w:val="hr-HR"/>
        </w:rPr>
        <w:t>ostvarenih</w:t>
      </w:r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prihoda</w:t>
      </w:r>
      <w:proofErr w:type="spellEnd"/>
      <w:r w:rsidR="00A0091E" w:rsidRPr="00A0091E">
        <w:rPr>
          <w:b w:val="0"/>
          <w:color w:val="auto"/>
        </w:rPr>
        <w:t xml:space="preserve"> u </w:t>
      </w:r>
      <w:proofErr w:type="spellStart"/>
      <w:r w:rsidR="00A0091E" w:rsidRPr="00A0091E">
        <w:rPr>
          <w:b w:val="0"/>
          <w:color w:val="auto"/>
        </w:rPr>
        <w:t>iznosu</w:t>
      </w:r>
      <w:proofErr w:type="spellEnd"/>
      <w:r w:rsidR="00A0091E" w:rsidRPr="00A0091E">
        <w:rPr>
          <w:b w:val="0"/>
          <w:color w:val="auto"/>
        </w:rPr>
        <w:t xml:space="preserve"> od </w:t>
      </w:r>
      <w:r>
        <w:rPr>
          <w:b w:val="0"/>
          <w:color w:val="auto"/>
          <w:lang w:val="hr-HR"/>
        </w:rPr>
        <w:t>228.439,97</w:t>
      </w:r>
      <w:r w:rsidR="003A3AB8">
        <w:rPr>
          <w:b w:val="0"/>
          <w:color w:val="auto"/>
          <w:lang w:val="hr-HR"/>
        </w:rPr>
        <w:t xml:space="preserve"> eura</w:t>
      </w:r>
      <w:r w:rsidR="00FC7AB5">
        <w:rPr>
          <w:b w:val="0"/>
          <w:color w:val="auto"/>
          <w:lang w:val="hr-HR"/>
        </w:rPr>
        <w:t xml:space="preserve"> </w:t>
      </w:r>
      <w:r w:rsidR="00A0091E" w:rsidRPr="00A0091E">
        <w:rPr>
          <w:b w:val="0"/>
          <w:color w:val="auto"/>
        </w:rPr>
        <w:t xml:space="preserve"> i </w:t>
      </w:r>
      <w:proofErr w:type="spellStart"/>
      <w:r w:rsidR="00A0091E" w:rsidRPr="00A0091E">
        <w:rPr>
          <w:b w:val="0"/>
          <w:color w:val="auto"/>
        </w:rPr>
        <w:t>izvršenih</w:t>
      </w:r>
      <w:proofErr w:type="spellEnd"/>
      <w:r w:rsidR="00A0091E" w:rsidRPr="00A0091E">
        <w:rPr>
          <w:b w:val="0"/>
          <w:color w:val="auto"/>
        </w:rPr>
        <w:t xml:space="preserve"> </w:t>
      </w:r>
      <w:proofErr w:type="spellStart"/>
      <w:r w:rsidR="00A0091E" w:rsidRPr="00A0091E">
        <w:rPr>
          <w:b w:val="0"/>
          <w:color w:val="auto"/>
        </w:rPr>
        <w:t>rashoda</w:t>
      </w:r>
      <w:proofErr w:type="spellEnd"/>
      <w:r w:rsidR="00A0091E" w:rsidRPr="00A0091E">
        <w:rPr>
          <w:b w:val="0"/>
          <w:color w:val="auto"/>
        </w:rPr>
        <w:t xml:space="preserve"> u </w:t>
      </w:r>
      <w:proofErr w:type="spellStart"/>
      <w:r w:rsidR="00A0091E" w:rsidRPr="00A0091E">
        <w:rPr>
          <w:b w:val="0"/>
          <w:color w:val="auto"/>
        </w:rPr>
        <w:t>iznosu</w:t>
      </w:r>
      <w:proofErr w:type="spellEnd"/>
      <w:r w:rsidR="00A0091E" w:rsidRPr="00A0091E">
        <w:rPr>
          <w:b w:val="0"/>
          <w:color w:val="auto"/>
        </w:rPr>
        <w:t xml:space="preserve"> od </w:t>
      </w:r>
      <w:r>
        <w:rPr>
          <w:b w:val="0"/>
          <w:color w:val="auto"/>
          <w:lang w:val="hr-HR"/>
        </w:rPr>
        <w:t>330.954,46</w:t>
      </w:r>
      <w:r w:rsidR="003A3AB8">
        <w:rPr>
          <w:b w:val="0"/>
          <w:color w:val="auto"/>
          <w:lang w:val="hr-HR"/>
        </w:rPr>
        <w:t xml:space="preserve"> eura.</w:t>
      </w:r>
    </w:p>
    <w:p w14:paraId="1071FDB6" w14:textId="6EB969BC" w:rsidR="000408DB" w:rsidRPr="000408DB" w:rsidRDefault="000408DB" w:rsidP="00A0091E">
      <w:pPr>
        <w:pStyle w:val="Naslov"/>
        <w:ind w:right="-284"/>
        <w:jc w:val="both"/>
        <w:rPr>
          <w:b w:val="0"/>
          <w:bCs w:val="0"/>
          <w:color w:val="auto"/>
          <w:lang w:val="hr-HR"/>
        </w:rPr>
      </w:pPr>
      <w:proofErr w:type="spellStart"/>
      <w:r>
        <w:rPr>
          <w:b w:val="0"/>
          <w:bCs w:val="0"/>
          <w:color w:val="auto"/>
        </w:rPr>
        <w:t>M</w:t>
      </w:r>
      <w:r w:rsidRPr="000408DB">
        <w:rPr>
          <w:b w:val="0"/>
          <w:bCs w:val="0"/>
          <w:color w:val="auto"/>
        </w:rPr>
        <w:t>eđutim</w:t>
      </w:r>
      <w:proofErr w:type="spellEnd"/>
      <w:r w:rsidRPr="000408DB">
        <w:rPr>
          <w:b w:val="0"/>
          <w:bCs w:val="0"/>
          <w:color w:val="auto"/>
        </w:rPr>
        <w:t xml:space="preserve"> s </w:t>
      </w:r>
      <w:proofErr w:type="spellStart"/>
      <w:r w:rsidRPr="000408DB">
        <w:rPr>
          <w:b w:val="0"/>
          <w:bCs w:val="0"/>
          <w:color w:val="auto"/>
        </w:rPr>
        <w:t>viškom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prihoda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iz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prošle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godine</w:t>
      </w:r>
      <w:proofErr w:type="spellEnd"/>
      <w:r w:rsidRPr="000408DB">
        <w:rPr>
          <w:b w:val="0"/>
          <w:bCs w:val="0"/>
          <w:color w:val="auto"/>
        </w:rPr>
        <w:t xml:space="preserve"> u </w:t>
      </w:r>
      <w:proofErr w:type="spellStart"/>
      <w:r w:rsidRPr="000408DB">
        <w:rPr>
          <w:b w:val="0"/>
          <w:bCs w:val="0"/>
          <w:color w:val="auto"/>
        </w:rPr>
        <w:t>iznosu</w:t>
      </w:r>
      <w:proofErr w:type="spellEnd"/>
      <w:r w:rsidRPr="000408DB">
        <w:rPr>
          <w:b w:val="0"/>
          <w:bCs w:val="0"/>
          <w:color w:val="auto"/>
        </w:rPr>
        <w:t xml:space="preserve"> od 167.029,74 </w:t>
      </w:r>
      <w:proofErr w:type="spellStart"/>
      <w:r w:rsidRPr="000408DB">
        <w:rPr>
          <w:b w:val="0"/>
          <w:bCs w:val="0"/>
          <w:color w:val="auto"/>
        </w:rPr>
        <w:t>eura</w:t>
      </w:r>
      <w:proofErr w:type="spellEnd"/>
      <w:r>
        <w:rPr>
          <w:b w:val="0"/>
          <w:bCs w:val="0"/>
          <w:color w:val="auto"/>
        </w:rPr>
        <w:t xml:space="preserve">, s 30.06.2025. </w:t>
      </w:r>
      <w:proofErr w:type="spellStart"/>
      <w:r>
        <w:rPr>
          <w:b w:val="0"/>
          <w:bCs w:val="0"/>
          <w:color w:val="auto"/>
        </w:rPr>
        <w:t>godine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dolazimo</w:t>
      </w:r>
      <w:proofErr w:type="spellEnd"/>
      <w:r w:rsidRPr="000408DB">
        <w:rPr>
          <w:b w:val="0"/>
          <w:bCs w:val="0"/>
          <w:color w:val="auto"/>
        </w:rPr>
        <w:t xml:space="preserve"> do </w:t>
      </w:r>
      <w:proofErr w:type="spellStart"/>
      <w:r w:rsidRPr="000408DB">
        <w:rPr>
          <w:b w:val="0"/>
          <w:bCs w:val="0"/>
          <w:color w:val="auto"/>
        </w:rPr>
        <w:t>viška</w:t>
      </w:r>
      <w:proofErr w:type="spellEnd"/>
      <w:r w:rsidRPr="000408DB">
        <w:rPr>
          <w:b w:val="0"/>
          <w:bCs w:val="0"/>
          <w:color w:val="auto"/>
        </w:rPr>
        <w:t xml:space="preserve"> </w:t>
      </w:r>
      <w:proofErr w:type="spellStart"/>
      <w:r w:rsidRPr="000408DB">
        <w:rPr>
          <w:b w:val="0"/>
          <w:bCs w:val="0"/>
          <w:color w:val="auto"/>
        </w:rPr>
        <w:t>prihoda</w:t>
      </w:r>
      <w:proofErr w:type="spellEnd"/>
      <w:r w:rsidRPr="000408DB">
        <w:rPr>
          <w:b w:val="0"/>
          <w:bCs w:val="0"/>
          <w:color w:val="auto"/>
        </w:rPr>
        <w:t xml:space="preserve"> u </w:t>
      </w:r>
      <w:proofErr w:type="spellStart"/>
      <w:r w:rsidRPr="000408DB">
        <w:rPr>
          <w:b w:val="0"/>
          <w:bCs w:val="0"/>
          <w:color w:val="auto"/>
        </w:rPr>
        <w:t>iznosu</w:t>
      </w:r>
      <w:proofErr w:type="spellEnd"/>
      <w:r w:rsidRPr="000408DB">
        <w:rPr>
          <w:b w:val="0"/>
          <w:bCs w:val="0"/>
          <w:color w:val="auto"/>
        </w:rPr>
        <w:t xml:space="preserve"> od 64.754,28 </w:t>
      </w:r>
      <w:proofErr w:type="spellStart"/>
      <w:r w:rsidRPr="000408DB">
        <w:rPr>
          <w:b w:val="0"/>
          <w:bCs w:val="0"/>
          <w:color w:val="auto"/>
        </w:rPr>
        <w:t>eura</w:t>
      </w:r>
      <w:proofErr w:type="spellEnd"/>
      <w:r w:rsidRPr="000408DB">
        <w:rPr>
          <w:b w:val="0"/>
          <w:bCs w:val="0"/>
          <w:color w:val="auto"/>
        </w:rPr>
        <w:t xml:space="preserve">.  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9780"/>
      </w:tblGrid>
      <w:tr w:rsidR="00A0091E" w:rsidRPr="00A0091E" w14:paraId="75D36C7E" w14:textId="77777777" w:rsidTr="00B446E7">
        <w:trPr>
          <w:trHeight w:val="2520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75890" w14:textId="1957DCFB" w:rsidR="00A1506F" w:rsidRDefault="00A1506F" w:rsidP="00A1506F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A1506F">
              <w:rPr>
                <w:rFonts w:ascii="Times New Roman" w:hAnsi="Times New Roman" w:cs="Times New Roman"/>
                <w:b/>
                <w:i/>
                <w:iCs/>
              </w:rPr>
              <w:t xml:space="preserve">Stanje nepodmirenih obveza </w:t>
            </w:r>
          </w:p>
          <w:p w14:paraId="5AC548DF" w14:textId="77777777" w:rsidR="00A1506F" w:rsidRPr="00A1506F" w:rsidRDefault="00A1506F" w:rsidP="00A1506F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01ED7B03" w14:textId="06F1A33A" w:rsidR="00A0091E" w:rsidRPr="00A0091E" w:rsidRDefault="00A1506F" w:rsidP="00A1506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</w:t>
            </w:r>
            <w:r w:rsidR="00A0091E" w:rsidRPr="00A0091E">
              <w:rPr>
                <w:rFonts w:ascii="Times New Roman" w:hAnsi="Times New Roman" w:cs="Times New Roman"/>
                <w:bCs/>
              </w:rPr>
              <w:t xml:space="preserve">anje nepodmirenih obveza na početku godine iznosilo je </w:t>
            </w:r>
            <w:r w:rsidR="000408DB">
              <w:rPr>
                <w:rFonts w:ascii="Times New Roman" w:hAnsi="Times New Roman" w:cs="Times New Roman"/>
                <w:bCs/>
              </w:rPr>
              <w:t>19.197,10</w:t>
            </w:r>
            <w:r w:rsidR="003A3AB8">
              <w:rPr>
                <w:rFonts w:ascii="Times New Roman" w:hAnsi="Times New Roman" w:cs="Times New Roman"/>
                <w:bCs/>
              </w:rPr>
              <w:t xml:space="preserve"> eura</w:t>
            </w:r>
            <w:r w:rsidR="00A0091E" w:rsidRPr="00A0091E">
              <w:rPr>
                <w:rFonts w:ascii="Times New Roman" w:hAnsi="Times New Roman" w:cs="Times New Roman"/>
                <w:bCs/>
              </w:rPr>
              <w:t xml:space="preserve">, a na kraju obračunskog razdoblja iznosi </w:t>
            </w:r>
            <w:r w:rsidR="000408DB">
              <w:rPr>
                <w:rFonts w:ascii="Times New Roman" w:hAnsi="Times New Roman" w:cs="Times New Roman"/>
                <w:bCs/>
              </w:rPr>
              <w:t>74.373,51</w:t>
            </w:r>
            <w:r w:rsidR="003A3AB8">
              <w:rPr>
                <w:rFonts w:ascii="Times New Roman" w:hAnsi="Times New Roman" w:cs="Times New Roman"/>
                <w:bCs/>
              </w:rPr>
              <w:t xml:space="preserve"> eura</w:t>
            </w:r>
            <w:r w:rsidR="00A0091E" w:rsidRPr="00A0091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44368B19" w14:textId="0FB6A9E6" w:rsidR="00A0091E" w:rsidRDefault="00A0091E" w:rsidP="00A0091E">
            <w:pPr>
              <w:pStyle w:val="Default"/>
              <w:ind w:firstLine="720"/>
              <w:jc w:val="both"/>
              <w:rPr>
                <w:rFonts w:ascii="Times New Roman" w:hAnsi="Times New Roman" w:cs="Times New Roman"/>
                <w:bCs/>
              </w:rPr>
            </w:pPr>
            <w:r w:rsidRPr="00A0091E">
              <w:rPr>
                <w:rFonts w:ascii="Times New Roman" w:hAnsi="Times New Roman" w:cs="Times New Roman"/>
                <w:bCs/>
              </w:rPr>
              <w:t>Na dan 3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A0091E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A0091E">
              <w:rPr>
                <w:rFonts w:ascii="Times New Roman" w:hAnsi="Times New Roman" w:cs="Times New Roman"/>
                <w:bCs/>
              </w:rPr>
              <w:t>.202</w:t>
            </w:r>
            <w:r w:rsidR="000408DB">
              <w:rPr>
                <w:rFonts w:ascii="Times New Roman" w:hAnsi="Times New Roman" w:cs="Times New Roman"/>
                <w:bCs/>
              </w:rPr>
              <w:t>5</w:t>
            </w:r>
            <w:r w:rsidRPr="00A0091E">
              <w:rPr>
                <w:rFonts w:ascii="Times New Roman" w:hAnsi="Times New Roman" w:cs="Times New Roman"/>
                <w:bCs/>
              </w:rPr>
              <w:t xml:space="preserve">. godine dospjelo je </w:t>
            </w:r>
            <w:r w:rsidR="000408DB">
              <w:rPr>
                <w:rFonts w:ascii="Times New Roman" w:hAnsi="Times New Roman" w:cs="Times New Roman"/>
                <w:bCs/>
              </w:rPr>
              <w:t>9.562,40</w:t>
            </w:r>
            <w:r w:rsidR="003A3AB8">
              <w:rPr>
                <w:rFonts w:ascii="Times New Roman" w:hAnsi="Times New Roman" w:cs="Times New Roman"/>
                <w:bCs/>
              </w:rPr>
              <w:t xml:space="preserve"> eura</w:t>
            </w:r>
            <w:r w:rsidRPr="00A0091E">
              <w:rPr>
                <w:rFonts w:ascii="Times New Roman" w:hAnsi="Times New Roman" w:cs="Times New Roman"/>
                <w:bCs/>
              </w:rPr>
              <w:t xml:space="preserve"> obveza</w:t>
            </w:r>
            <w:r w:rsidR="000408DB">
              <w:rPr>
                <w:rFonts w:ascii="Times New Roman" w:hAnsi="Times New Roman" w:cs="Times New Roman"/>
                <w:bCs/>
              </w:rPr>
              <w:t xml:space="preserve">. Većina </w:t>
            </w:r>
            <w:r w:rsidRPr="00A0091E">
              <w:rPr>
                <w:rFonts w:ascii="Times New Roman" w:hAnsi="Times New Roman" w:cs="Times New Roman"/>
                <w:bCs/>
              </w:rPr>
              <w:t>dospjeli</w:t>
            </w:r>
            <w:r w:rsidR="000408DB">
              <w:rPr>
                <w:rFonts w:ascii="Times New Roman" w:hAnsi="Times New Roman" w:cs="Times New Roman"/>
                <w:bCs/>
              </w:rPr>
              <w:t>h</w:t>
            </w:r>
            <w:r w:rsidRPr="00A0091E">
              <w:rPr>
                <w:rFonts w:ascii="Times New Roman" w:hAnsi="Times New Roman" w:cs="Times New Roman"/>
                <w:bCs/>
              </w:rPr>
              <w:t xml:space="preserve"> obveza podmirile </w:t>
            </w:r>
            <w:r w:rsidR="000408DB">
              <w:rPr>
                <w:rFonts w:ascii="Times New Roman" w:hAnsi="Times New Roman" w:cs="Times New Roman"/>
                <w:bCs/>
              </w:rPr>
              <w:t>s</w:t>
            </w:r>
            <w:r w:rsidRPr="00A0091E">
              <w:rPr>
                <w:rFonts w:ascii="Times New Roman" w:hAnsi="Times New Roman" w:cs="Times New Roman"/>
                <w:bCs/>
              </w:rPr>
              <w:t xml:space="preserve">u </w:t>
            </w:r>
            <w:r w:rsidR="000408DB">
              <w:rPr>
                <w:rFonts w:ascii="Times New Roman" w:hAnsi="Times New Roman" w:cs="Times New Roman"/>
                <w:bCs/>
              </w:rPr>
              <w:t xml:space="preserve">se </w:t>
            </w:r>
            <w:r w:rsidRPr="00A0091E">
              <w:rPr>
                <w:rFonts w:ascii="Times New Roman" w:hAnsi="Times New Roman" w:cs="Times New Roman"/>
                <w:bCs/>
              </w:rPr>
              <w:t>prvih 10-tak dana mjeseca srpnja 202</w:t>
            </w:r>
            <w:r w:rsidR="000408DB">
              <w:rPr>
                <w:rFonts w:ascii="Times New Roman" w:hAnsi="Times New Roman" w:cs="Times New Roman"/>
                <w:bCs/>
              </w:rPr>
              <w:t>5</w:t>
            </w:r>
            <w:r w:rsidRPr="00A0091E">
              <w:rPr>
                <w:rFonts w:ascii="Times New Roman" w:hAnsi="Times New Roman" w:cs="Times New Roman"/>
                <w:bCs/>
              </w:rPr>
              <w:t xml:space="preserve">. godine.  </w:t>
            </w:r>
          </w:p>
          <w:p w14:paraId="002DBDB5" w14:textId="33651411" w:rsidR="000408DB" w:rsidRPr="00A0091E" w:rsidRDefault="000408DB" w:rsidP="000408DB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bCs/>
              </w:rPr>
              <w:t xml:space="preserve"> Nedospjele obveze iznose 64.811,11 eura te se većina odnosi na obveze za izgradnju dječjeg vrtića.</w:t>
            </w:r>
          </w:p>
        </w:tc>
      </w:tr>
    </w:tbl>
    <w:p w14:paraId="4AF61044" w14:textId="77777777" w:rsidR="00A0091E" w:rsidRPr="00A0091E" w:rsidRDefault="00A0091E" w:rsidP="00A0091E">
      <w:pPr>
        <w:pStyle w:val="Naslov1"/>
        <w:jc w:val="both"/>
        <w:rPr>
          <w:rFonts w:ascii="Times New Roman" w:hAnsi="Times New Roman"/>
          <w:sz w:val="24"/>
          <w:szCs w:val="24"/>
        </w:rPr>
      </w:pPr>
      <w:r w:rsidRPr="00A0091E">
        <w:rPr>
          <w:rFonts w:ascii="Times New Roman" w:hAnsi="Times New Roman"/>
          <w:sz w:val="24"/>
          <w:szCs w:val="24"/>
        </w:rPr>
        <w:t>Popis sudskih sporova u tijeku</w:t>
      </w:r>
    </w:p>
    <w:p w14:paraId="5CDAD78B" w14:textId="77777777" w:rsidR="00A0091E" w:rsidRPr="00A0091E" w:rsidRDefault="00A0091E" w:rsidP="00A0091E">
      <w:pPr>
        <w:rPr>
          <w:sz w:val="24"/>
          <w:szCs w:val="24"/>
        </w:rPr>
      </w:pPr>
    </w:p>
    <w:p w14:paraId="528BDD57" w14:textId="1E3DB4E3" w:rsidR="00A0091E" w:rsidRPr="00A0091E" w:rsidRDefault="00A0091E" w:rsidP="00A0091E">
      <w:pPr>
        <w:jc w:val="both"/>
        <w:rPr>
          <w:sz w:val="24"/>
          <w:szCs w:val="24"/>
        </w:rPr>
      </w:pPr>
      <w:r w:rsidRPr="00A0091E">
        <w:rPr>
          <w:sz w:val="24"/>
          <w:szCs w:val="24"/>
        </w:rPr>
        <w:t>Na dan 30.06.202</w:t>
      </w:r>
      <w:r w:rsidR="000408DB">
        <w:rPr>
          <w:sz w:val="24"/>
          <w:szCs w:val="24"/>
        </w:rPr>
        <w:t>5</w:t>
      </w:r>
      <w:r w:rsidRPr="00A0091E">
        <w:rPr>
          <w:sz w:val="24"/>
          <w:szCs w:val="24"/>
        </w:rPr>
        <w:t xml:space="preserve">. </w:t>
      </w:r>
      <w:proofErr w:type="spellStart"/>
      <w:r w:rsidRPr="00A0091E">
        <w:rPr>
          <w:sz w:val="24"/>
          <w:szCs w:val="24"/>
        </w:rPr>
        <w:t>godine</w:t>
      </w:r>
      <w:proofErr w:type="spellEnd"/>
      <w:r w:rsidRPr="00A0091E">
        <w:rPr>
          <w:sz w:val="24"/>
          <w:szCs w:val="24"/>
        </w:rPr>
        <w:t xml:space="preserve"> Općina </w:t>
      </w:r>
      <w:r w:rsidR="00A1506F">
        <w:rPr>
          <w:sz w:val="24"/>
          <w:szCs w:val="24"/>
        </w:rPr>
        <w:t>Dekanovec</w:t>
      </w:r>
      <w:r w:rsidRPr="00A0091E">
        <w:rPr>
          <w:sz w:val="24"/>
          <w:szCs w:val="24"/>
        </w:rPr>
        <w:t xml:space="preserve"> </w:t>
      </w:r>
      <w:proofErr w:type="spellStart"/>
      <w:r w:rsidRPr="00A0091E">
        <w:rPr>
          <w:sz w:val="24"/>
          <w:szCs w:val="24"/>
        </w:rPr>
        <w:t>nije</w:t>
      </w:r>
      <w:proofErr w:type="spellEnd"/>
      <w:r w:rsidRPr="00A0091E">
        <w:rPr>
          <w:sz w:val="24"/>
          <w:szCs w:val="24"/>
        </w:rPr>
        <w:t xml:space="preserve"> </w:t>
      </w:r>
      <w:proofErr w:type="spellStart"/>
      <w:r w:rsidRPr="00A0091E">
        <w:rPr>
          <w:sz w:val="24"/>
          <w:szCs w:val="24"/>
        </w:rPr>
        <w:t>imala</w:t>
      </w:r>
      <w:proofErr w:type="spellEnd"/>
      <w:r w:rsidRPr="00A0091E">
        <w:rPr>
          <w:sz w:val="24"/>
          <w:szCs w:val="24"/>
        </w:rPr>
        <w:t xml:space="preserve"> </w:t>
      </w:r>
      <w:proofErr w:type="spellStart"/>
      <w:r w:rsidRPr="00A0091E">
        <w:rPr>
          <w:sz w:val="24"/>
          <w:szCs w:val="24"/>
        </w:rPr>
        <w:t>sudske</w:t>
      </w:r>
      <w:proofErr w:type="spellEnd"/>
      <w:r w:rsidRPr="00A0091E">
        <w:rPr>
          <w:sz w:val="24"/>
          <w:szCs w:val="24"/>
        </w:rPr>
        <w:t xml:space="preserve"> </w:t>
      </w:r>
      <w:proofErr w:type="spellStart"/>
      <w:r w:rsidRPr="00A0091E">
        <w:rPr>
          <w:sz w:val="24"/>
          <w:szCs w:val="24"/>
        </w:rPr>
        <w:t>sporove</w:t>
      </w:r>
      <w:proofErr w:type="spellEnd"/>
      <w:r w:rsidRPr="00A0091E">
        <w:rPr>
          <w:sz w:val="24"/>
          <w:szCs w:val="24"/>
        </w:rPr>
        <w:t xml:space="preserve"> u </w:t>
      </w:r>
      <w:proofErr w:type="spellStart"/>
      <w:r w:rsidRPr="00A0091E">
        <w:rPr>
          <w:sz w:val="24"/>
          <w:szCs w:val="24"/>
        </w:rPr>
        <w:t>tijeku</w:t>
      </w:r>
      <w:proofErr w:type="spellEnd"/>
      <w:r w:rsidRPr="00A0091E">
        <w:rPr>
          <w:sz w:val="24"/>
          <w:szCs w:val="24"/>
        </w:rPr>
        <w:t>.</w:t>
      </w:r>
    </w:p>
    <w:p w14:paraId="6DD9C66B" w14:textId="246BF7F9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</w:p>
    <w:p w14:paraId="5D14DAA8" w14:textId="041538A6" w:rsidR="007D6C45" w:rsidRDefault="007D6C45" w:rsidP="00232031">
      <w:pPr>
        <w:ind w:firstLine="360"/>
        <w:jc w:val="both"/>
        <w:rPr>
          <w:sz w:val="24"/>
          <w:szCs w:val="24"/>
          <w:lang w:val="hr-HR"/>
        </w:rPr>
      </w:pPr>
    </w:p>
    <w:p w14:paraId="3D2AF512" w14:textId="3408994B" w:rsidR="007D6C45" w:rsidRDefault="007D6C45" w:rsidP="00232031">
      <w:pPr>
        <w:ind w:firstLine="360"/>
        <w:jc w:val="both"/>
        <w:rPr>
          <w:sz w:val="24"/>
          <w:szCs w:val="24"/>
          <w:lang w:val="hr-HR"/>
        </w:rPr>
      </w:pPr>
    </w:p>
    <w:p w14:paraId="48ED9F59" w14:textId="5F06EFA6" w:rsidR="007D6C45" w:rsidRDefault="007D6C45" w:rsidP="00232031">
      <w:pPr>
        <w:ind w:firstLine="360"/>
        <w:jc w:val="both"/>
        <w:rPr>
          <w:sz w:val="24"/>
          <w:szCs w:val="24"/>
          <w:lang w:val="hr-HR"/>
        </w:rPr>
      </w:pPr>
    </w:p>
    <w:p w14:paraId="5B14CDF1" w14:textId="77777777" w:rsidR="00DB685F" w:rsidRDefault="00DB685F" w:rsidP="00232031">
      <w:pPr>
        <w:ind w:firstLine="360"/>
        <w:jc w:val="both"/>
        <w:rPr>
          <w:sz w:val="24"/>
          <w:szCs w:val="24"/>
          <w:lang w:val="hr-HR"/>
        </w:rPr>
      </w:pPr>
    </w:p>
    <w:p w14:paraId="15BB75C8" w14:textId="77777777" w:rsidR="00DB685F" w:rsidRDefault="00DB685F" w:rsidP="00232031">
      <w:pPr>
        <w:ind w:firstLine="360"/>
        <w:jc w:val="both"/>
        <w:rPr>
          <w:sz w:val="24"/>
          <w:szCs w:val="24"/>
          <w:lang w:val="hr-HR"/>
        </w:rPr>
      </w:pPr>
    </w:p>
    <w:p w14:paraId="12FFFC9E" w14:textId="77777777" w:rsidR="00DB685F" w:rsidRDefault="00DB685F" w:rsidP="00232031">
      <w:pPr>
        <w:ind w:firstLine="360"/>
        <w:jc w:val="both"/>
        <w:rPr>
          <w:sz w:val="24"/>
          <w:szCs w:val="24"/>
          <w:lang w:val="hr-HR"/>
        </w:rPr>
      </w:pPr>
    </w:p>
    <w:p w14:paraId="1854318A" w14:textId="77777777" w:rsidR="00FC7AB5" w:rsidRDefault="00FC7AB5" w:rsidP="00232031">
      <w:pPr>
        <w:ind w:firstLine="360"/>
        <w:jc w:val="both"/>
        <w:rPr>
          <w:sz w:val="24"/>
          <w:szCs w:val="24"/>
          <w:lang w:val="hr-HR"/>
        </w:rPr>
      </w:pPr>
    </w:p>
    <w:p w14:paraId="3F0B44A6" w14:textId="77777777" w:rsidR="00FC7AB5" w:rsidRDefault="00FC7AB5" w:rsidP="00232031">
      <w:pPr>
        <w:ind w:firstLine="360"/>
        <w:jc w:val="both"/>
        <w:rPr>
          <w:sz w:val="24"/>
          <w:szCs w:val="24"/>
          <w:lang w:val="hr-HR"/>
        </w:rPr>
      </w:pPr>
    </w:p>
    <w:p w14:paraId="3B502F43" w14:textId="77777777" w:rsidR="00FC7AB5" w:rsidRDefault="00FC7AB5" w:rsidP="00232031">
      <w:pPr>
        <w:ind w:firstLine="360"/>
        <w:jc w:val="both"/>
        <w:rPr>
          <w:sz w:val="24"/>
          <w:szCs w:val="24"/>
          <w:lang w:val="hr-HR"/>
        </w:rPr>
      </w:pPr>
    </w:p>
    <w:p w14:paraId="6E917669" w14:textId="77777777" w:rsidR="003D0331" w:rsidRDefault="003D0331" w:rsidP="00232031">
      <w:pPr>
        <w:ind w:firstLine="360"/>
        <w:jc w:val="both"/>
        <w:rPr>
          <w:b/>
          <w:bCs/>
          <w:sz w:val="24"/>
          <w:szCs w:val="24"/>
          <w:lang w:val="hr-HR"/>
        </w:rPr>
      </w:pPr>
    </w:p>
    <w:p w14:paraId="73706090" w14:textId="77777777" w:rsidR="003D0331" w:rsidRDefault="003D0331" w:rsidP="00232031">
      <w:pPr>
        <w:ind w:firstLine="360"/>
        <w:jc w:val="both"/>
        <w:rPr>
          <w:b/>
          <w:bCs/>
          <w:sz w:val="24"/>
          <w:szCs w:val="24"/>
          <w:lang w:val="hr-HR"/>
        </w:rPr>
      </w:pPr>
    </w:p>
    <w:p w14:paraId="2DBC3332" w14:textId="5D788417" w:rsidR="00FC7AB5" w:rsidRPr="00FC7AB5" w:rsidRDefault="00FC7AB5" w:rsidP="00232031">
      <w:pPr>
        <w:ind w:firstLine="360"/>
        <w:jc w:val="both"/>
        <w:rPr>
          <w:b/>
          <w:bCs/>
          <w:sz w:val="24"/>
          <w:szCs w:val="24"/>
          <w:lang w:val="hr-HR"/>
        </w:rPr>
      </w:pPr>
      <w:r w:rsidRPr="00FC7AB5">
        <w:rPr>
          <w:b/>
          <w:bCs/>
          <w:sz w:val="24"/>
          <w:szCs w:val="24"/>
          <w:lang w:val="hr-HR"/>
        </w:rPr>
        <w:t>OBRAZLOŽENJE IZVRŠENJA PROGRAMA IZ POSEBNOG DIJELA PRORAČUNA S CILJEVIMA KOJI SU OSTVARENI PROVEDBOM PROGRAMA I POKAZATELJIMA USPJEŠNOSTI REALIZACIJE TIH CILJEVA</w:t>
      </w:r>
    </w:p>
    <w:p w14:paraId="4A29B97C" w14:textId="77777777" w:rsidR="00DB685F" w:rsidRDefault="00DB685F" w:rsidP="00232031">
      <w:pPr>
        <w:ind w:firstLine="360"/>
        <w:jc w:val="both"/>
        <w:rPr>
          <w:sz w:val="24"/>
          <w:szCs w:val="24"/>
          <w:lang w:val="hr-HR"/>
        </w:rPr>
      </w:pPr>
    </w:p>
    <w:p w14:paraId="043966DF" w14:textId="292C3C99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</w:p>
    <w:p w14:paraId="15686F24" w14:textId="56A5253D" w:rsidR="00A863BD" w:rsidRPr="00951143" w:rsidRDefault="00951143" w:rsidP="00232031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A863BD" w:rsidRPr="00951143">
        <w:rPr>
          <w:b/>
          <w:sz w:val="24"/>
          <w:szCs w:val="24"/>
        </w:rPr>
        <w:t xml:space="preserve">POSEBNI DIO </w:t>
      </w:r>
      <w:r w:rsidR="00844BC4">
        <w:rPr>
          <w:b/>
          <w:sz w:val="24"/>
          <w:szCs w:val="24"/>
        </w:rPr>
        <w:t>PRORAČUNA</w:t>
      </w:r>
    </w:p>
    <w:p w14:paraId="599E9F1C" w14:textId="77777777" w:rsidR="00A863BD" w:rsidRDefault="00A863BD" w:rsidP="00232031">
      <w:pPr>
        <w:ind w:firstLine="360"/>
        <w:jc w:val="both"/>
        <w:rPr>
          <w:sz w:val="24"/>
          <w:szCs w:val="24"/>
        </w:rPr>
      </w:pPr>
    </w:p>
    <w:p w14:paraId="15DFAAA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U </w:t>
      </w:r>
      <w:proofErr w:type="spellStart"/>
      <w:r w:rsidRPr="00A863BD">
        <w:rPr>
          <w:sz w:val="24"/>
          <w:szCs w:val="24"/>
        </w:rPr>
        <w:t>posebnom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dijelu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proračuna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planski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podaci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rashoda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izdataka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raspoređeni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su</w:t>
      </w:r>
      <w:proofErr w:type="spellEnd"/>
      <w:r w:rsidRPr="00A863BD">
        <w:rPr>
          <w:sz w:val="24"/>
          <w:szCs w:val="24"/>
        </w:rPr>
        <w:t xml:space="preserve"> na </w:t>
      </w:r>
      <w:proofErr w:type="spellStart"/>
      <w:r w:rsidRPr="00A863BD">
        <w:rPr>
          <w:sz w:val="24"/>
          <w:szCs w:val="24"/>
        </w:rPr>
        <w:t>način</w:t>
      </w:r>
      <w:proofErr w:type="spellEnd"/>
      <w:r w:rsidRPr="00A863BD">
        <w:rPr>
          <w:sz w:val="24"/>
          <w:szCs w:val="24"/>
        </w:rPr>
        <w:t xml:space="preserve"> da se </w:t>
      </w:r>
      <w:proofErr w:type="spellStart"/>
      <w:r w:rsidRPr="00A863BD">
        <w:rPr>
          <w:sz w:val="24"/>
          <w:szCs w:val="24"/>
        </w:rPr>
        <w:t>poštuju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sve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zakonom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propisane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klasifikacije</w:t>
      </w:r>
      <w:proofErr w:type="spellEnd"/>
      <w:r w:rsidRPr="00A863BD">
        <w:rPr>
          <w:sz w:val="24"/>
          <w:szCs w:val="24"/>
        </w:rPr>
        <w:t xml:space="preserve">: </w:t>
      </w:r>
    </w:p>
    <w:p w14:paraId="14DFF56D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• </w:t>
      </w:r>
      <w:proofErr w:type="spellStart"/>
      <w:r w:rsidRPr="00A863BD">
        <w:rPr>
          <w:sz w:val="24"/>
          <w:szCs w:val="24"/>
        </w:rPr>
        <w:t>Organizacijska</w:t>
      </w:r>
      <w:proofErr w:type="spellEnd"/>
      <w:r w:rsidRPr="00A863BD">
        <w:rPr>
          <w:sz w:val="24"/>
          <w:szCs w:val="24"/>
        </w:rPr>
        <w:t xml:space="preserve"> (</w:t>
      </w:r>
      <w:proofErr w:type="spellStart"/>
      <w:r w:rsidRPr="00A863BD">
        <w:rPr>
          <w:sz w:val="24"/>
          <w:szCs w:val="24"/>
        </w:rPr>
        <w:t>podaci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su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razvrstani</w:t>
      </w:r>
      <w:proofErr w:type="spellEnd"/>
      <w:r w:rsidRPr="00A863BD">
        <w:rPr>
          <w:sz w:val="24"/>
          <w:szCs w:val="24"/>
        </w:rPr>
        <w:t xml:space="preserve"> po </w:t>
      </w:r>
      <w:proofErr w:type="spellStart"/>
      <w:r w:rsidRPr="00A863BD">
        <w:rPr>
          <w:sz w:val="24"/>
          <w:szCs w:val="24"/>
        </w:rPr>
        <w:t>razdjelima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glavama</w:t>
      </w:r>
      <w:proofErr w:type="spellEnd"/>
      <w:r w:rsidRPr="00A863BD">
        <w:rPr>
          <w:sz w:val="24"/>
          <w:szCs w:val="24"/>
        </w:rPr>
        <w:t>)</w:t>
      </w:r>
    </w:p>
    <w:p w14:paraId="4E17052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 • </w:t>
      </w:r>
      <w:proofErr w:type="spellStart"/>
      <w:r w:rsidRPr="00A863BD">
        <w:rPr>
          <w:sz w:val="24"/>
          <w:szCs w:val="24"/>
        </w:rPr>
        <w:t>Ekonomska</w:t>
      </w:r>
      <w:proofErr w:type="spellEnd"/>
      <w:r w:rsidRPr="00A863BD">
        <w:rPr>
          <w:sz w:val="24"/>
          <w:szCs w:val="24"/>
        </w:rPr>
        <w:t xml:space="preserve"> (</w:t>
      </w:r>
      <w:proofErr w:type="spellStart"/>
      <w:r w:rsidRPr="00A863BD">
        <w:rPr>
          <w:sz w:val="24"/>
          <w:szCs w:val="24"/>
        </w:rPr>
        <w:t>prilikom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planiranja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koriste</w:t>
      </w:r>
      <w:proofErr w:type="spellEnd"/>
      <w:r w:rsidRPr="00A863BD">
        <w:rPr>
          <w:sz w:val="24"/>
          <w:szCs w:val="24"/>
        </w:rPr>
        <w:t xml:space="preserve"> se </w:t>
      </w:r>
      <w:proofErr w:type="spellStart"/>
      <w:r w:rsidRPr="00A863BD">
        <w:rPr>
          <w:sz w:val="24"/>
          <w:szCs w:val="24"/>
        </w:rPr>
        <w:t>računi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računskog</w:t>
      </w:r>
      <w:proofErr w:type="spellEnd"/>
      <w:r w:rsidRPr="00A863BD">
        <w:rPr>
          <w:sz w:val="24"/>
          <w:szCs w:val="24"/>
        </w:rPr>
        <w:t xml:space="preserve"> plana)</w:t>
      </w:r>
    </w:p>
    <w:p w14:paraId="1FD6B3B0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 • </w:t>
      </w:r>
      <w:proofErr w:type="spellStart"/>
      <w:r w:rsidRPr="00A863BD">
        <w:rPr>
          <w:sz w:val="24"/>
          <w:szCs w:val="24"/>
        </w:rPr>
        <w:t>Funkcijska</w:t>
      </w:r>
      <w:proofErr w:type="spellEnd"/>
      <w:r w:rsidRPr="00A863BD">
        <w:rPr>
          <w:sz w:val="24"/>
          <w:szCs w:val="24"/>
        </w:rPr>
        <w:t xml:space="preserve"> (</w:t>
      </w:r>
      <w:proofErr w:type="spellStart"/>
      <w:r w:rsidRPr="00A863BD">
        <w:rPr>
          <w:sz w:val="24"/>
          <w:szCs w:val="24"/>
        </w:rPr>
        <w:t>svakom</w:t>
      </w:r>
      <w:proofErr w:type="spellEnd"/>
      <w:r w:rsidRPr="00A863BD">
        <w:rPr>
          <w:sz w:val="24"/>
          <w:szCs w:val="24"/>
        </w:rPr>
        <w:t xml:space="preserve"> je </w:t>
      </w:r>
      <w:proofErr w:type="spellStart"/>
      <w:r w:rsidRPr="00A863BD">
        <w:rPr>
          <w:sz w:val="24"/>
          <w:szCs w:val="24"/>
        </w:rPr>
        <w:t>programu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dodijeljena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šifra</w:t>
      </w:r>
      <w:proofErr w:type="spellEnd"/>
      <w:r w:rsidRPr="00A863BD">
        <w:rPr>
          <w:sz w:val="24"/>
          <w:szCs w:val="24"/>
        </w:rPr>
        <w:t xml:space="preserve"> – </w:t>
      </w:r>
      <w:proofErr w:type="spellStart"/>
      <w:r w:rsidRPr="00A863BD">
        <w:rPr>
          <w:sz w:val="24"/>
          <w:szCs w:val="24"/>
        </w:rPr>
        <w:t>četveroznamenkasti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broj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funkcije</w:t>
      </w:r>
      <w:proofErr w:type="spellEnd"/>
      <w:r w:rsidRPr="00A863BD">
        <w:rPr>
          <w:sz w:val="24"/>
          <w:szCs w:val="24"/>
        </w:rPr>
        <w:t xml:space="preserve"> koji se </w:t>
      </w:r>
      <w:proofErr w:type="spellStart"/>
      <w:r w:rsidRPr="00A863BD">
        <w:rPr>
          <w:sz w:val="24"/>
          <w:szCs w:val="24"/>
        </w:rPr>
        <w:t>izvršava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kroz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određene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programe</w:t>
      </w:r>
      <w:proofErr w:type="spellEnd"/>
      <w:r w:rsidRPr="00A863BD">
        <w:rPr>
          <w:sz w:val="24"/>
          <w:szCs w:val="24"/>
        </w:rPr>
        <w:t xml:space="preserve">) </w:t>
      </w:r>
    </w:p>
    <w:p w14:paraId="56E24343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• </w:t>
      </w:r>
      <w:proofErr w:type="spellStart"/>
      <w:r w:rsidRPr="00A863BD">
        <w:rPr>
          <w:sz w:val="24"/>
          <w:szCs w:val="24"/>
        </w:rPr>
        <w:t>Programska</w:t>
      </w:r>
      <w:proofErr w:type="spellEnd"/>
      <w:r w:rsidRPr="00A863BD">
        <w:rPr>
          <w:sz w:val="24"/>
          <w:szCs w:val="24"/>
        </w:rPr>
        <w:t xml:space="preserve"> (</w:t>
      </w:r>
      <w:proofErr w:type="spellStart"/>
      <w:r w:rsidRPr="00A863BD">
        <w:rPr>
          <w:sz w:val="24"/>
          <w:szCs w:val="24"/>
        </w:rPr>
        <w:t>unutar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razdjela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glava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proračuna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osnovne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planske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cjeline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su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Programi</w:t>
      </w:r>
      <w:proofErr w:type="spellEnd"/>
      <w:r w:rsidRPr="00A863BD">
        <w:rPr>
          <w:sz w:val="24"/>
          <w:szCs w:val="24"/>
        </w:rPr>
        <w:t xml:space="preserve">, koji se </w:t>
      </w:r>
      <w:proofErr w:type="spellStart"/>
      <w:r w:rsidRPr="00A863BD">
        <w:rPr>
          <w:sz w:val="24"/>
          <w:szCs w:val="24"/>
        </w:rPr>
        <w:t>izvršavaju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kroz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različite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aktivnosti</w:t>
      </w:r>
      <w:proofErr w:type="spellEnd"/>
      <w:r w:rsidRPr="00A863BD">
        <w:rPr>
          <w:sz w:val="24"/>
          <w:szCs w:val="24"/>
        </w:rPr>
        <w:t xml:space="preserve">) </w:t>
      </w:r>
    </w:p>
    <w:p w14:paraId="1843266C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• </w:t>
      </w:r>
      <w:proofErr w:type="spellStart"/>
      <w:r w:rsidRPr="00A863BD">
        <w:rPr>
          <w:sz w:val="24"/>
          <w:szCs w:val="24"/>
        </w:rPr>
        <w:t>Izvori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financiranja</w:t>
      </w:r>
      <w:proofErr w:type="spellEnd"/>
      <w:r w:rsidRPr="00A863BD">
        <w:rPr>
          <w:sz w:val="24"/>
          <w:szCs w:val="24"/>
        </w:rPr>
        <w:t xml:space="preserve"> (</w:t>
      </w:r>
      <w:proofErr w:type="spellStart"/>
      <w:r w:rsidRPr="00A863BD">
        <w:rPr>
          <w:sz w:val="24"/>
          <w:szCs w:val="24"/>
        </w:rPr>
        <w:t>prihodi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primici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grupirani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su</w:t>
      </w:r>
      <w:proofErr w:type="spellEnd"/>
      <w:r w:rsidRPr="00A863BD">
        <w:rPr>
          <w:sz w:val="24"/>
          <w:szCs w:val="24"/>
        </w:rPr>
        <w:t xml:space="preserve"> u </w:t>
      </w:r>
      <w:proofErr w:type="spellStart"/>
      <w:r w:rsidRPr="00A863BD">
        <w:rPr>
          <w:sz w:val="24"/>
          <w:szCs w:val="24"/>
        </w:rPr>
        <w:t>skupine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iz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kojih</w:t>
      </w:r>
      <w:proofErr w:type="spellEnd"/>
      <w:r w:rsidRPr="00A863BD">
        <w:rPr>
          <w:sz w:val="24"/>
          <w:szCs w:val="24"/>
        </w:rPr>
        <w:t xml:space="preserve"> se </w:t>
      </w:r>
      <w:proofErr w:type="spellStart"/>
      <w:r w:rsidRPr="00A863BD">
        <w:rPr>
          <w:sz w:val="24"/>
          <w:szCs w:val="24"/>
        </w:rPr>
        <w:t>podmiruju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rashodi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izdaci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određene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vrste</w:t>
      </w:r>
      <w:proofErr w:type="spellEnd"/>
      <w:r w:rsidRPr="00A863BD">
        <w:rPr>
          <w:sz w:val="24"/>
          <w:szCs w:val="24"/>
        </w:rPr>
        <w:t xml:space="preserve"> i </w:t>
      </w:r>
      <w:proofErr w:type="spellStart"/>
      <w:r w:rsidRPr="00A863BD">
        <w:rPr>
          <w:sz w:val="24"/>
          <w:szCs w:val="24"/>
        </w:rPr>
        <w:t>namjene</w:t>
      </w:r>
      <w:proofErr w:type="spellEnd"/>
      <w:r w:rsidRPr="00A863BD">
        <w:rPr>
          <w:sz w:val="24"/>
          <w:szCs w:val="24"/>
        </w:rPr>
        <w:t xml:space="preserve">; </w:t>
      </w:r>
      <w:proofErr w:type="spellStart"/>
      <w:r w:rsidRPr="00A863BD">
        <w:rPr>
          <w:sz w:val="24"/>
          <w:szCs w:val="24"/>
        </w:rPr>
        <w:t>navedeno</w:t>
      </w:r>
      <w:proofErr w:type="spellEnd"/>
      <w:r w:rsidRPr="00A863BD">
        <w:rPr>
          <w:sz w:val="24"/>
          <w:szCs w:val="24"/>
        </w:rPr>
        <w:t xml:space="preserve"> se </w:t>
      </w:r>
      <w:proofErr w:type="spellStart"/>
      <w:r w:rsidRPr="00A863BD">
        <w:rPr>
          <w:sz w:val="24"/>
          <w:szCs w:val="24"/>
        </w:rPr>
        <w:t>provodi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zbog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praćenja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namjenskog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trošenja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proračunskog</w:t>
      </w:r>
      <w:proofErr w:type="spellEnd"/>
      <w:r w:rsidRPr="00A863BD">
        <w:rPr>
          <w:sz w:val="24"/>
          <w:szCs w:val="24"/>
        </w:rPr>
        <w:t xml:space="preserve"> </w:t>
      </w:r>
      <w:proofErr w:type="spellStart"/>
      <w:r w:rsidRPr="00A863BD">
        <w:rPr>
          <w:sz w:val="24"/>
          <w:szCs w:val="24"/>
        </w:rPr>
        <w:t>novca</w:t>
      </w:r>
      <w:proofErr w:type="spellEnd"/>
      <w:r w:rsidRPr="00A863BD">
        <w:rPr>
          <w:sz w:val="24"/>
          <w:szCs w:val="24"/>
        </w:rPr>
        <w:t xml:space="preserve">) </w:t>
      </w:r>
    </w:p>
    <w:p w14:paraId="3E47F8E9" w14:textId="77777777" w:rsidR="008024D7" w:rsidRDefault="008024D7" w:rsidP="00232031">
      <w:pPr>
        <w:ind w:firstLine="360"/>
        <w:jc w:val="both"/>
        <w:rPr>
          <w:sz w:val="24"/>
          <w:szCs w:val="24"/>
        </w:rPr>
      </w:pPr>
    </w:p>
    <w:p w14:paraId="203D147A" w14:textId="7D35A592" w:rsidR="008024D7" w:rsidRDefault="008024D7" w:rsidP="002320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proračuna</w:t>
      </w:r>
      <w:proofErr w:type="spellEnd"/>
      <w:r>
        <w:rPr>
          <w:sz w:val="24"/>
          <w:szCs w:val="24"/>
        </w:rPr>
        <w:t xml:space="preserve"> za 202</w:t>
      </w:r>
      <w:r w:rsidR="005D7A7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definirana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Organizacijska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klasifikacija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slijedi</w:t>
      </w:r>
      <w:proofErr w:type="spellEnd"/>
      <w:r>
        <w:rPr>
          <w:sz w:val="24"/>
          <w:szCs w:val="24"/>
        </w:rPr>
        <w:t>:</w:t>
      </w:r>
    </w:p>
    <w:p w14:paraId="3718D1E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</w:p>
    <w:p w14:paraId="38F12E81" w14:textId="007B65D2" w:rsidR="00A863BD" w:rsidRPr="004946B5" w:rsidRDefault="00A863BD" w:rsidP="00232031">
      <w:pPr>
        <w:ind w:firstLine="360"/>
        <w:jc w:val="both"/>
        <w:rPr>
          <w:b/>
          <w:bCs/>
          <w:sz w:val="24"/>
          <w:szCs w:val="24"/>
        </w:rPr>
      </w:pPr>
      <w:r w:rsidRPr="004946B5">
        <w:rPr>
          <w:b/>
          <w:bCs/>
          <w:sz w:val="24"/>
          <w:szCs w:val="24"/>
        </w:rPr>
        <w:t xml:space="preserve"> RAZDJEL 001 – ZAKONODAVNA I IZVRŠNA TIJALA</w:t>
      </w:r>
      <w:r w:rsidR="00C00E9A" w:rsidRPr="004946B5">
        <w:rPr>
          <w:b/>
          <w:bCs/>
          <w:sz w:val="24"/>
          <w:szCs w:val="24"/>
        </w:rPr>
        <w:t xml:space="preserve">, JEDINSTVENI UPRAVNI </w:t>
      </w:r>
      <w:r w:rsidR="00951143" w:rsidRPr="004946B5">
        <w:rPr>
          <w:b/>
          <w:bCs/>
          <w:sz w:val="24"/>
          <w:szCs w:val="24"/>
        </w:rPr>
        <w:t xml:space="preserve"> </w:t>
      </w:r>
    </w:p>
    <w:p w14:paraId="18FDD247" w14:textId="600FEB6E" w:rsidR="00951143" w:rsidRDefault="00951143" w:rsidP="00232031">
      <w:pPr>
        <w:ind w:firstLine="360"/>
        <w:jc w:val="both"/>
        <w:rPr>
          <w:b/>
          <w:bCs/>
          <w:sz w:val="24"/>
          <w:szCs w:val="24"/>
        </w:rPr>
      </w:pPr>
      <w:r w:rsidRPr="004946B5">
        <w:rPr>
          <w:b/>
          <w:bCs/>
          <w:sz w:val="24"/>
          <w:szCs w:val="24"/>
        </w:rPr>
        <w:t xml:space="preserve">                              ODJEL</w:t>
      </w:r>
    </w:p>
    <w:p w14:paraId="5DC7BE50" w14:textId="77777777" w:rsidR="004946B5" w:rsidRPr="004946B5" w:rsidRDefault="004946B5" w:rsidP="00232031">
      <w:pPr>
        <w:ind w:firstLine="360"/>
        <w:jc w:val="both"/>
        <w:rPr>
          <w:b/>
          <w:bCs/>
          <w:sz w:val="24"/>
          <w:szCs w:val="24"/>
        </w:rPr>
      </w:pPr>
    </w:p>
    <w:p w14:paraId="107935ED" w14:textId="40047EC6" w:rsidR="004946B5" w:rsidRDefault="004946B5" w:rsidP="00232031">
      <w:pPr>
        <w:ind w:firstLine="360"/>
        <w:jc w:val="both"/>
        <w:rPr>
          <w:b/>
          <w:bCs/>
          <w:sz w:val="24"/>
          <w:szCs w:val="24"/>
        </w:rPr>
      </w:pPr>
      <w:r w:rsidRPr="004946B5">
        <w:rPr>
          <w:b/>
          <w:bCs/>
          <w:sz w:val="24"/>
          <w:szCs w:val="24"/>
        </w:rPr>
        <w:t>GLAVA 001 ZAKONODAVNA I IZVRŠNA TIJELA, JEDINSTVENI UPRAVNI ODJEL</w:t>
      </w:r>
    </w:p>
    <w:p w14:paraId="528AF4DF" w14:textId="77777777" w:rsidR="008024D7" w:rsidRDefault="008024D7" w:rsidP="00232031">
      <w:pPr>
        <w:ind w:firstLine="360"/>
        <w:jc w:val="both"/>
        <w:rPr>
          <w:b/>
          <w:bCs/>
          <w:sz w:val="24"/>
          <w:szCs w:val="24"/>
        </w:rPr>
      </w:pPr>
    </w:p>
    <w:p w14:paraId="480A628A" w14:textId="77777777" w:rsidR="008024D7" w:rsidRPr="008024D7" w:rsidRDefault="008024D7" w:rsidP="008024D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8024D7">
        <w:rPr>
          <w:color w:val="000000"/>
          <w:sz w:val="24"/>
          <w:szCs w:val="24"/>
        </w:rPr>
        <w:t>Dodatno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obrazloženje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rashoda</w:t>
      </w:r>
      <w:proofErr w:type="spellEnd"/>
      <w:r w:rsidRPr="008024D7">
        <w:rPr>
          <w:color w:val="000000"/>
          <w:sz w:val="24"/>
          <w:szCs w:val="24"/>
        </w:rPr>
        <w:t xml:space="preserve"> i </w:t>
      </w:r>
      <w:proofErr w:type="spellStart"/>
      <w:r w:rsidRPr="008024D7">
        <w:rPr>
          <w:color w:val="000000"/>
          <w:sz w:val="24"/>
          <w:szCs w:val="24"/>
        </w:rPr>
        <w:t>izdataka</w:t>
      </w:r>
      <w:proofErr w:type="spellEnd"/>
      <w:r w:rsidRPr="008024D7">
        <w:rPr>
          <w:color w:val="000000"/>
          <w:sz w:val="24"/>
          <w:szCs w:val="24"/>
        </w:rPr>
        <w:t xml:space="preserve"> po </w:t>
      </w:r>
      <w:proofErr w:type="spellStart"/>
      <w:r w:rsidRPr="008024D7">
        <w:rPr>
          <w:color w:val="000000"/>
          <w:sz w:val="24"/>
          <w:szCs w:val="24"/>
        </w:rPr>
        <w:t>organizacijskoj</w:t>
      </w:r>
      <w:proofErr w:type="spellEnd"/>
      <w:r w:rsidRPr="008024D7">
        <w:rPr>
          <w:color w:val="000000"/>
          <w:sz w:val="24"/>
          <w:szCs w:val="24"/>
        </w:rPr>
        <w:t xml:space="preserve"> i </w:t>
      </w:r>
      <w:proofErr w:type="spellStart"/>
      <w:r w:rsidRPr="008024D7">
        <w:rPr>
          <w:color w:val="000000"/>
          <w:sz w:val="24"/>
          <w:szCs w:val="24"/>
        </w:rPr>
        <w:t>programskoj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klasifikaciji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daje</w:t>
      </w:r>
      <w:proofErr w:type="spellEnd"/>
      <w:r w:rsidRPr="008024D7">
        <w:rPr>
          <w:color w:val="000000"/>
          <w:sz w:val="24"/>
          <w:szCs w:val="24"/>
        </w:rPr>
        <w:t xml:space="preserve"> se </w:t>
      </w:r>
      <w:proofErr w:type="spellStart"/>
      <w:r w:rsidRPr="008024D7">
        <w:rPr>
          <w:color w:val="000000"/>
          <w:sz w:val="24"/>
          <w:szCs w:val="24"/>
        </w:rPr>
        <w:t>kako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slijedi</w:t>
      </w:r>
      <w:proofErr w:type="spellEnd"/>
      <w:r w:rsidRPr="008024D7">
        <w:rPr>
          <w:color w:val="000000"/>
          <w:sz w:val="24"/>
          <w:szCs w:val="24"/>
        </w:rPr>
        <w:t xml:space="preserve">: </w:t>
      </w:r>
    </w:p>
    <w:p w14:paraId="51733394" w14:textId="77777777" w:rsidR="008024D7" w:rsidRPr="008024D7" w:rsidRDefault="008024D7" w:rsidP="008024D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8024D7">
        <w:rPr>
          <w:color w:val="000000"/>
          <w:sz w:val="24"/>
          <w:szCs w:val="24"/>
        </w:rPr>
        <w:t>Izvršenje</w:t>
      </w:r>
      <w:proofErr w:type="spellEnd"/>
      <w:r w:rsidRPr="008024D7">
        <w:rPr>
          <w:color w:val="000000"/>
          <w:sz w:val="24"/>
          <w:szCs w:val="24"/>
        </w:rPr>
        <w:t xml:space="preserve"> po </w:t>
      </w:r>
      <w:proofErr w:type="spellStart"/>
      <w:r w:rsidRPr="008024D7">
        <w:rPr>
          <w:color w:val="000000"/>
          <w:sz w:val="24"/>
          <w:szCs w:val="24"/>
        </w:rPr>
        <w:t>organizacijskoj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klasifikaciji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</w:p>
    <w:p w14:paraId="4B8EA0BD" w14:textId="2BFB2731" w:rsidR="008024D7" w:rsidRPr="008024D7" w:rsidRDefault="008024D7" w:rsidP="008024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024D7">
        <w:rPr>
          <w:color w:val="000000"/>
          <w:sz w:val="24"/>
          <w:szCs w:val="24"/>
        </w:rPr>
        <w:t xml:space="preserve">Općina </w:t>
      </w:r>
      <w:r>
        <w:rPr>
          <w:color w:val="000000"/>
          <w:sz w:val="24"/>
          <w:szCs w:val="24"/>
        </w:rPr>
        <w:t>Dekanovec</w:t>
      </w:r>
      <w:r w:rsidRPr="008024D7">
        <w:rPr>
          <w:color w:val="000000"/>
          <w:sz w:val="24"/>
          <w:szCs w:val="24"/>
        </w:rPr>
        <w:t xml:space="preserve"> je </w:t>
      </w:r>
      <w:proofErr w:type="spellStart"/>
      <w:r w:rsidRPr="008024D7">
        <w:rPr>
          <w:color w:val="000000"/>
          <w:sz w:val="24"/>
          <w:szCs w:val="24"/>
        </w:rPr>
        <w:t>Odlukom</w:t>
      </w:r>
      <w:proofErr w:type="spellEnd"/>
      <w:r w:rsidRPr="008024D7">
        <w:rPr>
          <w:color w:val="000000"/>
          <w:sz w:val="24"/>
          <w:szCs w:val="24"/>
        </w:rPr>
        <w:t xml:space="preserve"> o </w:t>
      </w:r>
      <w:proofErr w:type="spellStart"/>
      <w:r w:rsidRPr="008024D7">
        <w:rPr>
          <w:color w:val="000000"/>
          <w:sz w:val="24"/>
          <w:szCs w:val="24"/>
        </w:rPr>
        <w:t>unutarnjem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ustrojstvu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obavljanje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proofErr w:type="gramStart"/>
      <w:r w:rsidRPr="008024D7">
        <w:rPr>
          <w:sz w:val="24"/>
          <w:szCs w:val="24"/>
        </w:rPr>
        <w:t>svih</w:t>
      </w:r>
      <w:proofErr w:type="spellEnd"/>
      <w:r w:rsidRPr="008024D7">
        <w:rPr>
          <w:sz w:val="24"/>
          <w:szCs w:val="24"/>
        </w:rPr>
        <w:t xml:space="preserve">  </w:t>
      </w:r>
      <w:proofErr w:type="spellStart"/>
      <w:r w:rsidRPr="008024D7">
        <w:rPr>
          <w:sz w:val="24"/>
          <w:szCs w:val="24"/>
        </w:rPr>
        <w:t>poslova</w:t>
      </w:r>
      <w:proofErr w:type="spellEnd"/>
      <w:proofErr w:type="gram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samoupravnog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djelokruga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kao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poslova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državne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prenijetih</w:t>
      </w:r>
      <w:proofErr w:type="spellEnd"/>
      <w:r w:rsidRPr="008024D7">
        <w:rPr>
          <w:sz w:val="24"/>
          <w:szCs w:val="24"/>
        </w:rPr>
        <w:t xml:space="preserve"> na </w:t>
      </w:r>
      <w:proofErr w:type="spellStart"/>
      <w:r w:rsidRPr="008024D7">
        <w:rPr>
          <w:sz w:val="24"/>
          <w:szCs w:val="24"/>
        </w:rPr>
        <w:t>Općinu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ustrojila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Jedinstveni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odjel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  <w:r w:rsidRPr="008024D7">
        <w:rPr>
          <w:sz w:val="24"/>
          <w:szCs w:val="24"/>
        </w:rPr>
        <w:t>.</w:t>
      </w:r>
    </w:p>
    <w:p w14:paraId="39B942AF" w14:textId="77777777" w:rsidR="008024D7" w:rsidRPr="008024D7" w:rsidRDefault="008024D7" w:rsidP="008024D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3400D1E" w14:textId="2D2CA38A" w:rsidR="008024D7" w:rsidRPr="008024D7" w:rsidRDefault="008024D7" w:rsidP="008024D7">
      <w:pPr>
        <w:jc w:val="both"/>
        <w:rPr>
          <w:sz w:val="24"/>
          <w:szCs w:val="24"/>
        </w:rPr>
      </w:pPr>
      <w:proofErr w:type="spellStart"/>
      <w:r w:rsidRPr="008024D7">
        <w:rPr>
          <w:sz w:val="24"/>
          <w:szCs w:val="24"/>
        </w:rPr>
        <w:t>Jedinstveni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odjel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obavlja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stručne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samoupravnog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djelokruga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kao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jedinice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lokalne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samouprave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sukladno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zakonima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drugim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propisima</w:t>
      </w:r>
      <w:proofErr w:type="spellEnd"/>
      <w:r w:rsidRPr="008024D7">
        <w:rPr>
          <w:sz w:val="24"/>
          <w:szCs w:val="24"/>
        </w:rPr>
        <w:t xml:space="preserve">, a </w:t>
      </w:r>
      <w:proofErr w:type="spellStart"/>
      <w:r w:rsidRPr="008024D7">
        <w:rPr>
          <w:sz w:val="24"/>
          <w:szCs w:val="24"/>
        </w:rPr>
        <w:t>naročito</w:t>
      </w:r>
      <w:proofErr w:type="spellEnd"/>
      <w:r w:rsidRPr="008024D7">
        <w:rPr>
          <w:sz w:val="24"/>
          <w:szCs w:val="24"/>
        </w:rPr>
        <w:t>:</w:t>
      </w:r>
    </w:p>
    <w:p w14:paraId="1B43EDB3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koji </w:t>
      </w:r>
      <w:proofErr w:type="spellStart"/>
      <w:r w:rsidRPr="008024D7">
        <w:rPr>
          <w:sz w:val="24"/>
          <w:szCs w:val="24"/>
        </w:rPr>
        <w:t>spadaju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društvene</w:t>
      </w:r>
      <w:proofErr w:type="spellEnd"/>
      <w:r w:rsidRPr="008024D7">
        <w:rPr>
          <w:sz w:val="24"/>
          <w:szCs w:val="24"/>
        </w:rPr>
        <w:t xml:space="preserve"> djelatnosti: </w:t>
      </w:r>
      <w:proofErr w:type="spellStart"/>
      <w:r w:rsidRPr="008024D7">
        <w:rPr>
          <w:sz w:val="24"/>
          <w:szCs w:val="24"/>
        </w:rPr>
        <w:t>kulture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tehničke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kulture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športa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odgoja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djece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predškolske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dobi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osnovnog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školstva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socijalne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skrbi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zdravstva</w:t>
      </w:r>
      <w:proofErr w:type="spellEnd"/>
      <w:r w:rsidRPr="008024D7">
        <w:rPr>
          <w:sz w:val="24"/>
          <w:szCs w:val="24"/>
        </w:rPr>
        <w:t xml:space="preserve"> i udruga </w:t>
      </w:r>
      <w:proofErr w:type="spellStart"/>
      <w:r w:rsidRPr="008024D7">
        <w:rPr>
          <w:sz w:val="24"/>
          <w:szCs w:val="24"/>
        </w:rPr>
        <w:t>građana</w:t>
      </w:r>
      <w:proofErr w:type="spellEnd"/>
    </w:p>
    <w:p w14:paraId="1802AF8A" w14:textId="759F45EE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obavlja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stručne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administrativno-tehničke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svezi</w:t>
      </w:r>
      <w:proofErr w:type="spellEnd"/>
      <w:r w:rsidRPr="008024D7">
        <w:rPr>
          <w:sz w:val="24"/>
          <w:szCs w:val="24"/>
        </w:rPr>
        <w:t xml:space="preserve"> s </w:t>
      </w:r>
      <w:proofErr w:type="spellStart"/>
      <w:r w:rsidRPr="008024D7">
        <w:rPr>
          <w:sz w:val="24"/>
          <w:szCs w:val="24"/>
        </w:rPr>
        <w:t>pripremom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sjednica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Općinskog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vijeća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te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priprema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nacrte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akata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nadležnosti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Općinskog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vijeća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načelnika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</w:p>
    <w:p w14:paraId="1FF52C84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uprave</w:t>
      </w:r>
      <w:proofErr w:type="spellEnd"/>
      <w:r w:rsidRPr="008024D7">
        <w:rPr>
          <w:sz w:val="24"/>
          <w:szCs w:val="24"/>
        </w:rPr>
        <w:t xml:space="preserve">: </w:t>
      </w:r>
      <w:proofErr w:type="spellStart"/>
      <w:r w:rsidRPr="008024D7">
        <w:rPr>
          <w:sz w:val="24"/>
          <w:szCs w:val="24"/>
        </w:rPr>
        <w:t>opće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kadrovske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obavljane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vođenje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evidencija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oblasti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radnih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odnosa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osiguranje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uvjeta</w:t>
      </w:r>
      <w:proofErr w:type="spellEnd"/>
      <w:r w:rsidRPr="008024D7">
        <w:rPr>
          <w:sz w:val="24"/>
          <w:szCs w:val="24"/>
        </w:rPr>
        <w:t xml:space="preserve"> za rad </w:t>
      </w:r>
      <w:proofErr w:type="spellStart"/>
      <w:r w:rsidRPr="008024D7">
        <w:rPr>
          <w:sz w:val="24"/>
          <w:szCs w:val="24"/>
        </w:rPr>
        <w:t>Jedinstvenog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odjela</w:t>
      </w:r>
      <w:proofErr w:type="spellEnd"/>
      <w:r w:rsidRPr="008024D7">
        <w:rPr>
          <w:sz w:val="24"/>
          <w:szCs w:val="24"/>
        </w:rPr>
        <w:t xml:space="preserve"> (</w:t>
      </w:r>
      <w:proofErr w:type="spellStart"/>
      <w:r w:rsidRPr="008024D7">
        <w:rPr>
          <w:sz w:val="24"/>
          <w:szCs w:val="24"/>
        </w:rPr>
        <w:t>održavanje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čišćenja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prostorija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nabava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opreme</w:t>
      </w:r>
      <w:proofErr w:type="spellEnd"/>
      <w:r w:rsidRPr="008024D7">
        <w:rPr>
          <w:sz w:val="24"/>
          <w:szCs w:val="24"/>
        </w:rPr>
        <w:t xml:space="preserve"> i sl.),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pismohrane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čuvanja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arhivskog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materijala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otpreme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pošte</w:t>
      </w:r>
      <w:proofErr w:type="spellEnd"/>
    </w:p>
    <w:p w14:paraId="1BB976FB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vezane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izradu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donošenje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dokumenata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prostornog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uređenja</w:t>
      </w:r>
      <w:proofErr w:type="spellEnd"/>
    </w:p>
    <w:p w14:paraId="35164969" w14:textId="5CFC31A0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pripreme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akata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gospodarenju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nekretninama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pokretninama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vlasništvu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</w:p>
    <w:p w14:paraId="330B0CE6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>-</w:t>
      </w:r>
      <w:proofErr w:type="spellStart"/>
      <w:r w:rsidRPr="008024D7">
        <w:rPr>
          <w:sz w:val="24"/>
          <w:szCs w:val="24"/>
        </w:rPr>
        <w:t>donosi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rješenja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djelokruga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Jedinstvenog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odjela</w:t>
      </w:r>
      <w:proofErr w:type="spellEnd"/>
    </w:p>
    <w:p w14:paraId="49FA9F88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financijskog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materijalnog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poslovanja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: </w:t>
      </w:r>
      <w:proofErr w:type="spellStart"/>
      <w:r w:rsidRPr="008024D7">
        <w:rPr>
          <w:sz w:val="24"/>
          <w:szCs w:val="24"/>
        </w:rPr>
        <w:t>izrada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proračuna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izrada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izvješća</w:t>
      </w:r>
      <w:proofErr w:type="spellEnd"/>
      <w:r w:rsidRPr="008024D7">
        <w:rPr>
          <w:sz w:val="24"/>
          <w:szCs w:val="24"/>
        </w:rPr>
        <w:t xml:space="preserve"> o </w:t>
      </w:r>
      <w:proofErr w:type="spellStart"/>
      <w:r w:rsidRPr="008024D7">
        <w:rPr>
          <w:sz w:val="24"/>
          <w:szCs w:val="24"/>
        </w:rPr>
        <w:t>izvršenju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proračuna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poslovi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vođenja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knjigovodstva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obavljanje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računovodstvenih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drugih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važnih</w:t>
      </w:r>
      <w:proofErr w:type="spellEnd"/>
      <w:r w:rsidRPr="008024D7">
        <w:rPr>
          <w:sz w:val="24"/>
          <w:szCs w:val="24"/>
        </w:rPr>
        <w:t xml:space="preserve"> za </w:t>
      </w:r>
      <w:proofErr w:type="spellStart"/>
      <w:r w:rsidRPr="008024D7">
        <w:rPr>
          <w:sz w:val="24"/>
          <w:szCs w:val="24"/>
        </w:rPr>
        <w:t>izvršenje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proračuna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kao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obračuna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isplate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plaća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drugih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naknada</w:t>
      </w:r>
      <w:proofErr w:type="spellEnd"/>
      <w:r w:rsidRPr="008024D7">
        <w:rPr>
          <w:sz w:val="24"/>
          <w:szCs w:val="24"/>
        </w:rPr>
        <w:t xml:space="preserve"> po </w:t>
      </w:r>
      <w:proofErr w:type="spellStart"/>
      <w:r w:rsidRPr="008024D7">
        <w:rPr>
          <w:sz w:val="24"/>
          <w:szCs w:val="24"/>
        </w:rPr>
        <w:t>osnovi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radnog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odnosa</w:t>
      </w:r>
      <w:proofErr w:type="spellEnd"/>
      <w:r w:rsidRPr="008024D7">
        <w:rPr>
          <w:sz w:val="24"/>
          <w:szCs w:val="24"/>
        </w:rPr>
        <w:t>.</w:t>
      </w:r>
    </w:p>
    <w:p w14:paraId="2EC7054A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komunalne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: </w:t>
      </w:r>
      <w:proofErr w:type="spellStart"/>
      <w:r w:rsidRPr="008024D7">
        <w:rPr>
          <w:sz w:val="24"/>
          <w:szCs w:val="24"/>
        </w:rPr>
        <w:t>izrađuje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provodi</w:t>
      </w:r>
      <w:proofErr w:type="spellEnd"/>
      <w:r w:rsidRPr="008024D7">
        <w:rPr>
          <w:sz w:val="24"/>
          <w:szCs w:val="24"/>
        </w:rPr>
        <w:t xml:space="preserve"> program </w:t>
      </w:r>
      <w:proofErr w:type="spellStart"/>
      <w:r w:rsidRPr="008024D7">
        <w:rPr>
          <w:sz w:val="24"/>
          <w:szCs w:val="24"/>
        </w:rPr>
        <w:t>građenja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održavanja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objekata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uređaja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komunalne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infrastrukture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vrši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nadzor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nad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provođenjem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agrotehničkih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mjera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provodi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komunalni</w:t>
      </w:r>
      <w:proofErr w:type="spellEnd"/>
      <w:r w:rsidRPr="008024D7">
        <w:rPr>
          <w:sz w:val="24"/>
          <w:szCs w:val="24"/>
        </w:rPr>
        <w:t xml:space="preserve"> red, </w:t>
      </w:r>
      <w:proofErr w:type="spellStart"/>
      <w:r w:rsidRPr="008024D7">
        <w:rPr>
          <w:sz w:val="24"/>
          <w:szCs w:val="24"/>
        </w:rPr>
        <w:t>vođenje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upravnih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postupaka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oblasti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komunalnog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gospodarstva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održavanja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groblja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javnih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površina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čišćenje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održavanje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objekata</w:t>
      </w:r>
      <w:proofErr w:type="spellEnd"/>
      <w:r w:rsidRPr="008024D7">
        <w:rPr>
          <w:sz w:val="24"/>
          <w:szCs w:val="24"/>
        </w:rPr>
        <w:t xml:space="preserve"> u </w:t>
      </w:r>
      <w:proofErr w:type="spellStart"/>
      <w:r w:rsidRPr="008024D7">
        <w:rPr>
          <w:sz w:val="24"/>
          <w:szCs w:val="24"/>
        </w:rPr>
        <w:t>vlasništvu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</w:p>
    <w:p w14:paraId="2422BC67" w14:textId="41FA299A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vezane</w:t>
      </w:r>
      <w:proofErr w:type="spellEnd"/>
      <w:r w:rsidRPr="008024D7">
        <w:rPr>
          <w:sz w:val="24"/>
          <w:szCs w:val="24"/>
        </w:rPr>
        <w:t xml:space="preserve"> za </w:t>
      </w:r>
      <w:proofErr w:type="spellStart"/>
      <w:r w:rsidRPr="008024D7">
        <w:rPr>
          <w:sz w:val="24"/>
          <w:szCs w:val="24"/>
        </w:rPr>
        <w:t>unapređenje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prometa</w:t>
      </w:r>
      <w:proofErr w:type="spellEnd"/>
      <w:r w:rsidRPr="008024D7">
        <w:rPr>
          <w:sz w:val="24"/>
          <w:szCs w:val="24"/>
        </w:rPr>
        <w:t xml:space="preserve"> na </w:t>
      </w:r>
      <w:proofErr w:type="spellStart"/>
      <w:r w:rsidRPr="008024D7">
        <w:rPr>
          <w:sz w:val="24"/>
          <w:szCs w:val="24"/>
        </w:rPr>
        <w:t>području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</w:p>
    <w:p w14:paraId="63A2910F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obavlja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provedbe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Zakona</w:t>
      </w:r>
      <w:proofErr w:type="spellEnd"/>
      <w:r w:rsidRPr="008024D7">
        <w:rPr>
          <w:sz w:val="24"/>
          <w:szCs w:val="24"/>
        </w:rPr>
        <w:t xml:space="preserve"> o </w:t>
      </w:r>
      <w:proofErr w:type="spellStart"/>
      <w:r w:rsidRPr="008024D7">
        <w:rPr>
          <w:sz w:val="24"/>
          <w:szCs w:val="24"/>
        </w:rPr>
        <w:t>postupanju</w:t>
      </w:r>
      <w:proofErr w:type="spellEnd"/>
      <w:r w:rsidRPr="008024D7">
        <w:rPr>
          <w:sz w:val="24"/>
          <w:szCs w:val="24"/>
        </w:rPr>
        <w:t xml:space="preserve"> s </w:t>
      </w:r>
      <w:proofErr w:type="spellStart"/>
      <w:r w:rsidRPr="008024D7">
        <w:rPr>
          <w:sz w:val="24"/>
          <w:szCs w:val="24"/>
        </w:rPr>
        <w:t>nezakonito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izgrađenim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zgradama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sukladno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zakonskim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ovlastima</w:t>
      </w:r>
      <w:proofErr w:type="spellEnd"/>
    </w:p>
    <w:p w14:paraId="6EA3DDE3" w14:textId="34EDCA4B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lastRenderedPageBreak/>
        <w:t xml:space="preserve">- </w:t>
      </w:r>
      <w:proofErr w:type="spellStart"/>
      <w:r w:rsidRPr="008024D7">
        <w:rPr>
          <w:sz w:val="24"/>
          <w:szCs w:val="24"/>
        </w:rPr>
        <w:t>poslove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vezane</w:t>
      </w:r>
      <w:proofErr w:type="spellEnd"/>
      <w:r w:rsidRPr="008024D7">
        <w:rPr>
          <w:sz w:val="24"/>
          <w:szCs w:val="24"/>
        </w:rPr>
        <w:t xml:space="preserve"> za </w:t>
      </w:r>
      <w:proofErr w:type="spellStart"/>
      <w:r w:rsidRPr="008024D7">
        <w:rPr>
          <w:sz w:val="24"/>
          <w:szCs w:val="24"/>
        </w:rPr>
        <w:t>gospodarski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razvoj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Općine</w:t>
      </w:r>
      <w:proofErr w:type="spellEnd"/>
      <w:r w:rsidRPr="008024D7">
        <w:rPr>
          <w:sz w:val="24"/>
          <w:szCs w:val="24"/>
        </w:rPr>
        <w:t xml:space="preserve"> </w:t>
      </w:r>
      <w:r>
        <w:rPr>
          <w:sz w:val="24"/>
          <w:szCs w:val="24"/>
        </w:rPr>
        <w:t>Dekanovec</w:t>
      </w:r>
    </w:p>
    <w:p w14:paraId="1F844DD2" w14:textId="77777777" w:rsidR="008024D7" w:rsidRPr="008024D7" w:rsidRDefault="008024D7" w:rsidP="008024D7">
      <w:pPr>
        <w:jc w:val="both"/>
        <w:rPr>
          <w:sz w:val="24"/>
          <w:szCs w:val="24"/>
        </w:rPr>
      </w:pPr>
      <w:r w:rsidRPr="008024D7">
        <w:rPr>
          <w:sz w:val="24"/>
          <w:szCs w:val="24"/>
        </w:rPr>
        <w:t xml:space="preserve">- </w:t>
      </w:r>
      <w:proofErr w:type="spellStart"/>
      <w:r w:rsidRPr="008024D7">
        <w:rPr>
          <w:sz w:val="24"/>
          <w:szCs w:val="24"/>
        </w:rPr>
        <w:t>prati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objavu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natječaja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te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priprema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izrađuje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prijave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projekata</w:t>
      </w:r>
      <w:proofErr w:type="spellEnd"/>
      <w:r w:rsidRPr="008024D7">
        <w:rPr>
          <w:sz w:val="24"/>
          <w:szCs w:val="24"/>
        </w:rPr>
        <w:t xml:space="preserve"> za </w:t>
      </w:r>
      <w:proofErr w:type="spellStart"/>
      <w:r w:rsidRPr="008024D7">
        <w:rPr>
          <w:sz w:val="24"/>
          <w:szCs w:val="24"/>
        </w:rPr>
        <w:t>dodjelu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sredstava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iz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fondova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Europske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unije</w:t>
      </w:r>
      <w:proofErr w:type="spellEnd"/>
      <w:r w:rsidRPr="008024D7">
        <w:rPr>
          <w:sz w:val="24"/>
          <w:szCs w:val="24"/>
        </w:rPr>
        <w:t xml:space="preserve">, </w:t>
      </w:r>
      <w:proofErr w:type="spellStart"/>
      <w:r w:rsidRPr="008024D7">
        <w:rPr>
          <w:sz w:val="24"/>
          <w:szCs w:val="24"/>
        </w:rPr>
        <w:t>fondova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ministarstva</w:t>
      </w:r>
      <w:proofErr w:type="spellEnd"/>
      <w:r w:rsidRPr="008024D7">
        <w:rPr>
          <w:sz w:val="24"/>
          <w:szCs w:val="24"/>
        </w:rPr>
        <w:t xml:space="preserve"> i </w:t>
      </w:r>
      <w:proofErr w:type="spellStart"/>
      <w:r w:rsidRPr="008024D7">
        <w:rPr>
          <w:sz w:val="24"/>
          <w:szCs w:val="24"/>
        </w:rPr>
        <w:t>drugih</w:t>
      </w:r>
      <w:proofErr w:type="spellEnd"/>
      <w:r w:rsidRPr="008024D7">
        <w:rPr>
          <w:sz w:val="24"/>
          <w:szCs w:val="24"/>
        </w:rPr>
        <w:t xml:space="preserve"> </w:t>
      </w:r>
      <w:proofErr w:type="spellStart"/>
      <w:r w:rsidRPr="008024D7">
        <w:rPr>
          <w:sz w:val="24"/>
          <w:szCs w:val="24"/>
        </w:rPr>
        <w:t>institucija</w:t>
      </w:r>
      <w:proofErr w:type="spellEnd"/>
    </w:p>
    <w:p w14:paraId="31AA2A9C" w14:textId="77777777" w:rsidR="008024D7" w:rsidRPr="008024D7" w:rsidRDefault="008024D7" w:rsidP="008024D7">
      <w:pPr>
        <w:jc w:val="both"/>
        <w:rPr>
          <w:sz w:val="24"/>
          <w:szCs w:val="24"/>
        </w:rPr>
      </w:pPr>
    </w:p>
    <w:p w14:paraId="68317AC9" w14:textId="77777777" w:rsidR="008024D7" w:rsidRPr="008024D7" w:rsidRDefault="008024D7" w:rsidP="008024D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8024D7">
        <w:rPr>
          <w:color w:val="000000"/>
          <w:sz w:val="24"/>
          <w:szCs w:val="24"/>
        </w:rPr>
        <w:t>Zakonom</w:t>
      </w:r>
      <w:proofErr w:type="spellEnd"/>
      <w:r w:rsidRPr="008024D7">
        <w:rPr>
          <w:color w:val="000000"/>
          <w:sz w:val="24"/>
          <w:szCs w:val="24"/>
        </w:rPr>
        <w:t xml:space="preserve"> o </w:t>
      </w:r>
      <w:proofErr w:type="spellStart"/>
      <w:r w:rsidRPr="008024D7">
        <w:rPr>
          <w:color w:val="000000"/>
          <w:sz w:val="24"/>
          <w:szCs w:val="24"/>
        </w:rPr>
        <w:t>proračunu</w:t>
      </w:r>
      <w:proofErr w:type="spellEnd"/>
      <w:r w:rsidRPr="008024D7">
        <w:rPr>
          <w:color w:val="000000"/>
          <w:sz w:val="24"/>
          <w:szCs w:val="24"/>
        </w:rPr>
        <w:t xml:space="preserve">, </w:t>
      </w:r>
      <w:proofErr w:type="spellStart"/>
      <w:r w:rsidRPr="008024D7">
        <w:rPr>
          <w:color w:val="000000"/>
          <w:sz w:val="24"/>
          <w:szCs w:val="24"/>
        </w:rPr>
        <w:t>Pravilnikom</w:t>
      </w:r>
      <w:proofErr w:type="spellEnd"/>
      <w:r w:rsidRPr="008024D7">
        <w:rPr>
          <w:color w:val="000000"/>
          <w:sz w:val="24"/>
          <w:szCs w:val="24"/>
        </w:rPr>
        <w:t xml:space="preserve"> o </w:t>
      </w:r>
      <w:proofErr w:type="spellStart"/>
      <w:r w:rsidRPr="008024D7">
        <w:rPr>
          <w:color w:val="000000"/>
          <w:sz w:val="24"/>
          <w:szCs w:val="24"/>
        </w:rPr>
        <w:t>polugodišnjem</w:t>
      </w:r>
      <w:proofErr w:type="spellEnd"/>
      <w:r w:rsidRPr="008024D7">
        <w:rPr>
          <w:color w:val="000000"/>
          <w:sz w:val="24"/>
          <w:szCs w:val="24"/>
        </w:rPr>
        <w:t xml:space="preserve"> i </w:t>
      </w:r>
      <w:proofErr w:type="spellStart"/>
      <w:r w:rsidRPr="008024D7">
        <w:rPr>
          <w:color w:val="000000"/>
          <w:sz w:val="24"/>
          <w:szCs w:val="24"/>
        </w:rPr>
        <w:t>godišnjem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izvještaju</w:t>
      </w:r>
      <w:proofErr w:type="spellEnd"/>
      <w:r w:rsidRPr="008024D7">
        <w:rPr>
          <w:color w:val="000000"/>
          <w:sz w:val="24"/>
          <w:szCs w:val="24"/>
        </w:rPr>
        <w:t xml:space="preserve"> o </w:t>
      </w:r>
      <w:proofErr w:type="spellStart"/>
      <w:r w:rsidRPr="008024D7">
        <w:rPr>
          <w:color w:val="000000"/>
          <w:sz w:val="24"/>
          <w:szCs w:val="24"/>
        </w:rPr>
        <w:t>izvršenju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, </w:t>
      </w:r>
      <w:proofErr w:type="spellStart"/>
      <w:r w:rsidRPr="008024D7">
        <w:rPr>
          <w:color w:val="000000"/>
          <w:sz w:val="24"/>
          <w:szCs w:val="24"/>
        </w:rPr>
        <w:t>propisano</w:t>
      </w:r>
      <w:proofErr w:type="spellEnd"/>
      <w:r w:rsidRPr="008024D7">
        <w:rPr>
          <w:color w:val="000000"/>
          <w:sz w:val="24"/>
          <w:szCs w:val="24"/>
        </w:rPr>
        <w:t xml:space="preserve"> je da </w:t>
      </w:r>
      <w:proofErr w:type="spellStart"/>
      <w:r w:rsidRPr="008024D7">
        <w:rPr>
          <w:color w:val="000000"/>
          <w:sz w:val="24"/>
          <w:szCs w:val="24"/>
        </w:rPr>
        <w:t>obrazloženje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izvršenja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iz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posebnog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dijela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proračuna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treba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sadržavati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djelokrug</w:t>
      </w:r>
      <w:proofErr w:type="spellEnd"/>
      <w:r w:rsidRPr="008024D7">
        <w:rPr>
          <w:color w:val="000000"/>
          <w:sz w:val="24"/>
          <w:szCs w:val="24"/>
        </w:rPr>
        <w:t xml:space="preserve"> rada, </w:t>
      </w:r>
      <w:proofErr w:type="spellStart"/>
      <w:r w:rsidRPr="008024D7">
        <w:rPr>
          <w:color w:val="000000"/>
          <w:sz w:val="24"/>
          <w:szCs w:val="24"/>
        </w:rPr>
        <w:t>obrazloženje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, </w:t>
      </w:r>
      <w:proofErr w:type="spellStart"/>
      <w:r w:rsidRPr="008024D7">
        <w:rPr>
          <w:color w:val="000000"/>
          <w:sz w:val="24"/>
          <w:szCs w:val="24"/>
        </w:rPr>
        <w:t>zakonska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podloga</w:t>
      </w:r>
      <w:proofErr w:type="spellEnd"/>
      <w:r w:rsidRPr="008024D7">
        <w:rPr>
          <w:color w:val="000000"/>
          <w:sz w:val="24"/>
          <w:szCs w:val="24"/>
        </w:rPr>
        <w:t xml:space="preserve"> na </w:t>
      </w:r>
      <w:proofErr w:type="spellStart"/>
      <w:r w:rsidRPr="008024D7">
        <w:rPr>
          <w:color w:val="000000"/>
          <w:sz w:val="24"/>
          <w:szCs w:val="24"/>
        </w:rPr>
        <w:t>kojoj</w:t>
      </w:r>
      <w:proofErr w:type="spellEnd"/>
      <w:r w:rsidRPr="008024D7">
        <w:rPr>
          <w:color w:val="000000"/>
          <w:sz w:val="24"/>
          <w:szCs w:val="24"/>
        </w:rPr>
        <w:t xml:space="preserve"> se </w:t>
      </w:r>
      <w:proofErr w:type="spellStart"/>
      <w:r w:rsidRPr="008024D7">
        <w:rPr>
          <w:color w:val="000000"/>
          <w:sz w:val="24"/>
          <w:szCs w:val="24"/>
        </w:rPr>
        <w:t>zasnivaju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te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određivanje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ciljeva</w:t>
      </w:r>
      <w:proofErr w:type="spellEnd"/>
      <w:r w:rsidRPr="008024D7">
        <w:rPr>
          <w:color w:val="000000"/>
          <w:sz w:val="24"/>
          <w:szCs w:val="24"/>
        </w:rPr>
        <w:t xml:space="preserve"> koji </w:t>
      </w:r>
      <w:proofErr w:type="spellStart"/>
      <w:r w:rsidRPr="008024D7">
        <w:rPr>
          <w:color w:val="000000"/>
          <w:sz w:val="24"/>
          <w:szCs w:val="24"/>
        </w:rPr>
        <w:t>su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ostvareni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provedbom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 i </w:t>
      </w:r>
      <w:proofErr w:type="spellStart"/>
      <w:r w:rsidRPr="008024D7">
        <w:rPr>
          <w:color w:val="000000"/>
          <w:sz w:val="24"/>
          <w:szCs w:val="24"/>
        </w:rPr>
        <w:t>pokazatelje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uspješnosti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realizacije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tih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ciljeva</w:t>
      </w:r>
      <w:proofErr w:type="spellEnd"/>
      <w:r w:rsidRPr="008024D7">
        <w:rPr>
          <w:color w:val="000000"/>
          <w:sz w:val="24"/>
          <w:szCs w:val="24"/>
        </w:rPr>
        <w:t xml:space="preserve">, </w:t>
      </w:r>
      <w:proofErr w:type="spellStart"/>
      <w:r w:rsidRPr="008024D7">
        <w:rPr>
          <w:color w:val="000000"/>
          <w:sz w:val="24"/>
          <w:szCs w:val="24"/>
        </w:rPr>
        <w:t>odnosno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rezultata</w:t>
      </w:r>
      <w:proofErr w:type="spellEnd"/>
      <w:r w:rsidRPr="008024D7">
        <w:rPr>
          <w:color w:val="000000"/>
          <w:sz w:val="24"/>
          <w:szCs w:val="24"/>
        </w:rPr>
        <w:t xml:space="preserve"> koji </w:t>
      </w:r>
      <w:proofErr w:type="spellStart"/>
      <w:r w:rsidRPr="008024D7">
        <w:rPr>
          <w:color w:val="000000"/>
          <w:sz w:val="24"/>
          <w:szCs w:val="24"/>
        </w:rPr>
        <w:t>su</w:t>
      </w:r>
      <w:proofErr w:type="spellEnd"/>
      <w:r w:rsidRPr="008024D7">
        <w:rPr>
          <w:color w:val="000000"/>
          <w:sz w:val="24"/>
          <w:szCs w:val="24"/>
        </w:rPr>
        <w:t xml:space="preserve"> se </w:t>
      </w:r>
      <w:proofErr w:type="spellStart"/>
      <w:r w:rsidRPr="008024D7">
        <w:rPr>
          <w:color w:val="000000"/>
          <w:sz w:val="24"/>
          <w:szCs w:val="24"/>
        </w:rPr>
        <w:t>postigli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provedbom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te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aktivnosti</w:t>
      </w:r>
      <w:proofErr w:type="spellEnd"/>
      <w:r w:rsidRPr="008024D7">
        <w:rPr>
          <w:color w:val="000000"/>
          <w:sz w:val="24"/>
          <w:szCs w:val="24"/>
        </w:rPr>
        <w:t xml:space="preserve"> i </w:t>
      </w:r>
      <w:proofErr w:type="spellStart"/>
      <w:r w:rsidRPr="008024D7">
        <w:rPr>
          <w:color w:val="000000"/>
          <w:sz w:val="24"/>
          <w:szCs w:val="24"/>
        </w:rPr>
        <w:t>projekata</w:t>
      </w:r>
      <w:proofErr w:type="spellEnd"/>
      <w:r w:rsidRPr="008024D7">
        <w:rPr>
          <w:color w:val="000000"/>
          <w:sz w:val="24"/>
          <w:szCs w:val="24"/>
        </w:rPr>
        <w:t xml:space="preserve">, koji </w:t>
      </w:r>
      <w:proofErr w:type="spellStart"/>
      <w:r w:rsidRPr="008024D7">
        <w:rPr>
          <w:color w:val="000000"/>
          <w:sz w:val="24"/>
          <w:szCs w:val="24"/>
        </w:rPr>
        <w:t>su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sadržani</w:t>
      </w:r>
      <w:proofErr w:type="spellEnd"/>
      <w:r w:rsidRPr="008024D7">
        <w:rPr>
          <w:color w:val="000000"/>
          <w:sz w:val="24"/>
          <w:szCs w:val="24"/>
        </w:rPr>
        <w:t xml:space="preserve"> u </w:t>
      </w:r>
      <w:proofErr w:type="spellStart"/>
      <w:r w:rsidRPr="008024D7">
        <w:rPr>
          <w:color w:val="000000"/>
          <w:sz w:val="24"/>
          <w:szCs w:val="24"/>
        </w:rPr>
        <w:t>svakom</w:t>
      </w:r>
      <w:proofErr w:type="spellEnd"/>
      <w:r w:rsidRPr="008024D7">
        <w:rPr>
          <w:color w:val="000000"/>
          <w:sz w:val="24"/>
          <w:szCs w:val="24"/>
        </w:rPr>
        <w:t xml:space="preserve"> od </w:t>
      </w:r>
      <w:proofErr w:type="spellStart"/>
      <w:r w:rsidRPr="008024D7">
        <w:rPr>
          <w:color w:val="000000"/>
          <w:sz w:val="24"/>
          <w:szCs w:val="24"/>
        </w:rPr>
        <w:t>tih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. </w:t>
      </w:r>
    </w:p>
    <w:p w14:paraId="4D40623C" w14:textId="1DEAB322" w:rsidR="008024D7" w:rsidRPr="008024D7" w:rsidRDefault="008024D7" w:rsidP="008024D7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8024D7">
        <w:rPr>
          <w:color w:val="000000"/>
          <w:sz w:val="24"/>
          <w:szCs w:val="24"/>
        </w:rPr>
        <w:t>Pozivom</w:t>
      </w:r>
      <w:proofErr w:type="spellEnd"/>
      <w:r w:rsidRPr="008024D7">
        <w:rPr>
          <w:color w:val="000000"/>
          <w:sz w:val="24"/>
          <w:szCs w:val="24"/>
        </w:rPr>
        <w:t xml:space="preserve"> na </w:t>
      </w:r>
      <w:proofErr w:type="spellStart"/>
      <w:r w:rsidRPr="008024D7">
        <w:rPr>
          <w:color w:val="000000"/>
          <w:sz w:val="24"/>
          <w:szCs w:val="24"/>
        </w:rPr>
        <w:t>navedeno</w:t>
      </w:r>
      <w:proofErr w:type="spellEnd"/>
      <w:r w:rsidRPr="008024D7">
        <w:rPr>
          <w:color w:val="000000"/>
          <w:sz w:val="24"/>
          <w:szCs w:val="24"/>
        </w:rPr>
        <w:t xml:space="preserve">, u </w:t>
      </w:r>
      <w:proofErr w:type="spellStart"/>
      <w:r w:rsidRPr="008024D7">
        <w:rPr>
          <w:color w:val="000000"/>
          <w:sz w:val="24"/>
          <w:szCs w:val="24"/>
        </w:rPr>
        <w:t>privitku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ovog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izvješća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prilažu</w:t>
      </w:r>
      <w:proofErr w:type="spellEnd"/>
      <w:r w:rsidRPr="008024D7">
        <w:rPr>
          <w:color w:val="000000"/>
          <w:sz w:val="24"/>
          <w:szCs w:val="24"/>
        </w:rPr>
        <w:t xml:space="preserve"> se </w:t>
      </w:r>
      <w:proofErr w:type="spellStart"/>
      <w:r w:rsidRPr="008024D7">
        <w:rPr>
          <w:color w:val="000000"/>
          <w:sz w:val="24"/>
          <w:szCs w:val="24"/>
        </w:rPr>
        <w:t>izvješća</w:t>
      </w:r>
      <w:proofErr w:type="spellEnd"/>
      <w:r w:rsidRPr="008024D7">
        <w:rPr>
          <w:color w:val="000000"/>
          <w:sz w:val="24"/>
          <w:szCs w:val="24"/>
        </w:rPr>
        <w:t xml:space="preserve"> o </w:t>
      </w:r>
      <w:proofErr w:type="spellStart"/>
      <w:r w:rsidRPr="008024D7">
        <w:rPr>
          <w:color w:val="000000"/>
          <w:sz w:val="24"/>
          <w:szCs w:val="24"/>
        </w:rPr>
        <w:t>izvršenju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programa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proračuna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proofErr w:type="spellStart"/>
      <w:r w:rsidRPr="008024D7">
        <w:rPr>
          <w:color w:val="000000"/>
          <w:sz w:val="24"/>
          <w:szCs w:val="24"/>
        </w:rPr>
        <w:t>Općine</w:t>
      </w:r>
      <w:proofErr w:type="spellEnd"/>
      <w:r w:rsidRPr="008024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Dekanovec</w:t>
      </w:r>
      <w:r w:rsidRPr="008024D7">
        <w:rPr>
          <w:color w:val="000000"/>
          <w:sz w:val="24"/>
          <w:szCs w:val="24"/>
        </w:rPr>
        <w:t>.</w:t>
      </w:r>
    </w:p>
    <w:p w14:paraId="3738935B" w14:textId="77777777" w:rsidR="008024D7" w:rsidRDefault="008024D7" w:rsidP="008024D7">
      <w:pPr>
        <w:jc w:val="both"/>
        <w:rPr>
          <w:b/>
          <w:bCs/>
          <w:sz w:val="24"/>
          <w:szCs w:val="24"/>
        </w:rPr>
      </w:pPr>
    </w:p>
    <w:p w14:paraId="07804CD3" w14:textId="77777777" w:rsidR="004946B5" w:rsidRDefault="004946B5" w:rsidP="00232031">
      <w:pPr>
        <w:ind w:firstLine="360"/>
        <w:jc w:val="both"/>
        <w:rPr>
          <w:sz w:val="24"/>
          <w:szCs w:val="24"/>
        </w:rPr>
      </w:pPr>
    </w:p>
    <w:p w14:paraId="0269AC7A" w14:textId="5FFEB1C8" w:rsidR="00C00E9A" w:rsidRDefault="00C00E9A" w:rsidP="00232031">
      <w:pPr>
        <w:ind w:firstLine="360"/>
        <w:jc w:val="both"/>
        <w:rPr>
          <w:sz w:val="24"/>
          <w:szCs w:val="24"/>
        </w:rPr>
      </w:pPr>
      <w:r w:rsidRPr="004946B5">
        <w:rPr>
          <w:b/>
          <w:bCs/>
          <w:i/>
          <w:iCs/>
          <w:sz w:val="24"/>
          <w:szCs w:val="24"/>
        </w:rPr>
        <w:t xml:space="preserve">PROGRAM </w:t>
      </w:r>
      <w:r w:rsidR="00A863BD" w:rsidRPr="004946B5">
        <w:rPr>
          <w:b/>
          <w:bCs/>
          <w:i/>
          <w:iCs/>
          <w:sz w:val="24"/>
          <w:szCs w:val="24"/>
        </w:rPr>
        <w:t xml:space="preserve">1001 </w:t>
      </w:r>
      <w:r w:rsidRPr="004946B5">
        <w:rPr>
          <w:b/>
          <w:bCs/>
          <w:i/>
          <w:iCs/>
          <w:sz w:val="24"/>
          <w:szCs w:val="24"/>
        </w:rPr>
        <w:t>REDOVNI IZDACI POSLOVANJA</w:t>
      </w:r>
      <w:r>
        <w:rPr>
          <w:sz w:val="24"/>
          <w:szCs w:val="24"/>
        </w:rPr>
        <w:t xml:space="preserve"> (Općinsko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načelnik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Jedinstveni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odjel</w:t>
      </w:r>
      <w:proofErr w:type="spellEnd"/>
      <w:r>
        <w:rPr>
          <w:sz w:val="24"/>
          <w:szCs w:val="24"/>
        </w:rPr>
        <w:t>,(</w:t>
      </w:r>
      <w:proofErr w:type="gramEnd"/>
      <w:r>
        <w:rPr>
          <w:sz w:val="24"/>
          <w:szCs w:val="24"/>
        </w:rPr>
        <w:t xml:space="preserve">place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naknade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radovi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financijski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rashodi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redovno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postrojenje</w:t>
      </w:r>
      <w:proofErr w:type="spellEnd"/>
      <w:r>
        <w:rPr>
          <w:sz w:val="24"/>
          <w:szCs w:val="24"/>
        </w:rPr>
        <w:t xml:space="preserve">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oprema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računalne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intelektualne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 w:rsidR="005D7A73">
        <w:rPr>
          <w:sz w:val="24"/>
          <w:szCs w:val="24"/>
        </w:rPr>
        <w:t xml:space="preserve">, </w:t>
      </w:r>
      <w:proofErr w:type="spellStart"/>
      <w:r w:rsidR="005D7A73">
        <w:rPr>
          <w:sz w:val="24"/>
          <w:szCs w:val="24"/>
        </w:rPr>
        <w:t>rashodi</w:t>
      </w:r>
      <w:proofErr w:type="spellEnd"/>
      <w:r w:rsidR="005D7A73">
        <w:rPr>
          <w:sz w:val="24"/>
          <w:szCs w:val="24"/>
        </w:rPr>
        <w:t xml:space="preserve"> </w:t>
      </w:r>
      <w:proofErr w:type="spellStart"/>
      <w:r w:rsidR="005D7A73">
        <w:rPr>
          <w:sz w:val="24"/>
          <w:szCs w:val="24"/>
        </w:rPr>
        <w:t>provedenih</w:t>
      </w:r>
      <w:proofErr w:type="spellEnd"/>
      <w:r w:rsidR="005D7A73">
        <w:rPr>
          <w:sz w:val="24"/>
          <w:szCs w:val="24"/>
        </w:rPr>
        <w:t xml:space="preserve"> </w:t>
      </w:r>
      <w:proofErr w:type="spellStart"/>
      <w:r w:rsidR="005D7A73">
        <w:rPr>
          <w:sz w:val="24"/>
          <w:szCs w:val="24"/>
        </w:rPr>
        <w:t>lokalnih</w:t>
      </w:r>
      <w:proofErr w:type="spellEnd"/>
      <w:r w:rsidR="005D7A73">
        <w:rPr>
          <w:sz w:val="24"/>
          <w:szCs w:val="24"/>
        </w:rPr>
        <w:t xml:space="preserve"> </w:t>
      </w:r>
      <w:proofErr w:type="spellStart"/>
      <w:r w:rsidR="005D7A73"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>)</w:t>
      </w:r>
      <w:r w:rsidR="004946B5">
        <w:rPr>
          <w:sz w:val="24"/>
          <w:szCs w:val="24"/>
        </w:rPr>
        <w:t>.</w:t>
      </w:r>
    </w:p>
    <w:p w14:paraId="3BE227AD" w14:textId="77777777" w:rsidR="004946B5" w:rsidRDefault="004946B5" w:rsidP="00232031">
      <w:pPr>
        <w:ind w:firstLine="360"/>
        <w:jc w:val="both"/>
        <w:rPr>
          <w:sz w:val="24"/>
          <w:szCs w:val="24"/>
        </w:rPr>
      </w:pPr>
    </w:p>
    <w:p w14:paraId="6D981C2F" w14:textId="77777777" w:rsidR="004946B5" w:rsidRPr="004946B5" w:rsidRDefault="004946B5" w:rsidP="004946B5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</w:t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   Index</w:t>
      </w:r>
    </w:p>
    <w:p w14:paraId="7F7E3B9E" w14:textId="3B829F28" w:rsidR="004946B5" w:rsidRPr="004946B5" w:rsidRDefault="004946B5" w:rsidP="004946B5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30.06.202</w:t>
      </w:r>
      <w:r w:rsidR="005D7A73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28C2290A" w14:textId="77777777" w:rsidR="004946B5" w:rsidRPr="004946B5" w:rsidRDefault="004946B5" w:rsidP="004946B5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3BAD3C39" w14:textId="2FA63259" w:rsidR="004946B5" w:rsidRPr="004946B5" w:rsidRDefault="004946B5" w:rsidP="004946B5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1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poslovanja</w:t>
      </w:r>
      <w:proofErr w:type="spellEnd"/>
      <w:r>
        <w:rPr>
          <w:sz w:val="24"/>
          <w:szCs w:val="24"/>
        </w:rPr>
        <w:t xml:space="preserve">        </w:t>
      </w:r>
      <w:r w:rsidRPr="004946B5">
        <w:rPr>
          <w:sz w:val="24"/>
          <w:szCs w:val="24"/>
        </w:rPr>
        <w:t xml:space="preserve">          </w:t>
      </w:r>
      <w:r w:rsidR="005D7A73">
        <w:rPr>
          <w:sz w:val="24"/>
          <w:szCs w:val="24"/>
        </w:rPr>
        <w:t>240.580,00</w:t>
      </w:r>
      <w:r w:rsidRPr="004946B5">
        <w:rPr>
          <w:sz w:val="24"/>
          <w:szCs w:val="24"/>
        </w:rPr>
        <w:t xml:space="preserve">            </w:t>
      </w:r>
      <w:r w:rsidR="005D7A73">
        <w:rPr>
          <w:sz w:val="24"/>
          <w:szCs w:val="24"/>
        </w:rPr>
        <w:t>79.688,01</w:t>
      </w:r>
      <w:r w:rsidR="00DB685F">
        <w:rPr>
          <w:sz w:val="24"/>
          <w:szCs w:val="24"/>
        </w:rPr>
        <w:t xml:space="preserve">     </w:t>
      </w:r>
      <w:r w:rsidRPr="004946B5">
        <w:rPr>
          <w:sz w:val="24"/>
          <w:szCs w:val="24"/>
        </w:rPr>
        <w:t xml:space="preserve">       </w:t>
      </w:r>
      <w:r w:rsidR="005D7A73">
        <w:rPr>
          <w:sz w:val="24"/>
          <w:szCs w:val="24"/>
        </w:rPr>
        <w:t>33,12</w:t>
      </w:r>
      <w:r w:rsidRPr="004946B5">
        <w:rPr>
          <w:sz w:val="24"/>
          <w:szCs w:val="24"/>
        </w:rPr>
        <w:t>%</w:t>
      </w:r>
    </w:p>
    <w:p w14:paraId="7FEC3D81" w14:textId="77777777" w:rsidR="004946B5" w:rsidRDefault="004946B5" w:rsidP="004946B5">
      <w:pPr>
        <w:pStyle w:val="Default"/>
        <w:jc w:val="both"/>
        <w:rPr>
          <w:rFonts w:ascii="Times New Roman" w:hAnsi="Times New Roman" w:cs="Times New Roman"/>
        </w:rPr>
      </w:pPr>
    </w:p>
    <w:p w14:paraId="5AF3A9F3" w14:textId="77777777" w:rsidR="00AF238D" w:rsidRDefault="00AF238D" w:rsidP="00C00E9A">
      <w:pPr>
        <w:ind w:firstLine="360"/>
        <w:jc w:val="both"/>
        <w:rPr>
          <w:sz w:val="24"/>
          <w:szCs w:val="24"/>
        </w:rPr>
      </w:pPr>
    </w:p>
    <w:p w14:paraId="3C0E26EA" w14:textId="2D8F7E4D" w:rsidR="00C00E9A" w:rsidRDefault="00C00E9A" w:rsidP="00C00E9A">
      <w:pPr>
        <w:ind w:firstLine="360"/>
        <w:jc w:val="both"/>
        <w:rPr>
          <w:sz w:val="24"/>
          <w:szCs w:val="24"/>
        </w:rPr>
      </w:pPr>
      <w:r w:rsidRPr="004946B5">
        <w:rPr>
          <w:b/>
          <w:bCs/>
          <w:i/>
          <w:iCs/>
          <w:sz w:val="24"/>
          <w:szCs w:val="24"/>
        </w:rPr>
        <w:t>PROGRAM 1002 ODRŽAVANJE KOMUNALNE INFRASTRUKTURE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odvoz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smeća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deratizacija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pričuva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groblja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čišćenje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snijega</w:t>
      </w:r>
      <w:proofErr w:type="spellEnd"/>
      <w:r>
        <w:rPr>
          <w:sz w:val="24"/>
          <w:szCs w:val="24"/>
        </w:rPr>
        <w:t>,</w:t>
      </w:r>
      <w:r w:rsidR="00DA4762">
        <w:rPr>
          <w:sz w:val="24"/>
          <w:szCs w:val="24"/>
        </w:rPr>
        <w:t xml:space="preserve"> </w:t>
      </w:r>
      <w:proofErr w:type="spellStart"/>
      <w:r w:rsidR="00DA4762">
        <w:rPr>
          <w:sz w:val="24"/>
          <w:szCs w:val="24"/>
        </w:rPr>
        <w:t>održavanje</w:t>
      </w:r>
      <w:proofErr w:type="spellEnd"/>
      <w:r w:rsidR="00DA4762">
        <w:rPr>
          <w:sz w:val="24"/>
          <w:szCs w:val="24"/>
        </w:rPr>
        <w:t xml:space="preserve"> </w:t>
      </w:r>
      <w:proofErr w:type="spellStart"/>
      <w:r w:rsidR="00DA4762">
        <w:rPr>
          <w:sz w:val="24"/>
          <w:szCs w:val="24"/>
        </w:rPr>
        <w:t>poljskih</w:t>
      </w:r>
      <w:proofErr w:type="spellEnd"/>
      <w:r w:rsidR="00DA4762">
        <w:rPr>
          <w:sz w:val="24"/>
          <w:szCs w:val="24"/>
        </w:rPr>
        <w:t xml:space="preserve"> </w:t>
      </w:r>
      <w:proofErr w:type="spellStart"/>
      <w:r w:rsidR="00DA4762">
        <w:rPr>
          <w:sz w:val="24"/>
          <w:szCs w:val="24"/>
        </w:rPr>
        <w:t>puteva</w:t>
      </w:r>
      <w:proofErr w:type="spellEnd"/>
      <w:r w:rsidR="00DA47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odvodnja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oborinskih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površina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DA4762">
        <w:rPr>
          <w:sz w:val="24"/>
          <w:szCs w:val="24"/>
        </w:rPr>
        <w:t>održavanje</w:t>
      </w:r>
      <w:proofErr w:type="spellEnd"/>
      <w:r w:rsidR="00DA4762">
        <w:rPr>
          <w:sz w:val="24"/>
          <w:szCs w:val="24"/>
        </w:rPr>
        <w:t xml:space="preserve"> </w:t>
      </w:r>
      <w:proofErr w:type="spellStart"/>
      <w:r w:rsidR="00DA4762">
        <w:rPr>
          <w:sz w:val="24"/>
          <w:szCs w:val="24"/>
        </w:rPr>
        <w:t>nerazvrstanih</w:t>
      </w:r>
      <w:proofErr w:type="spellEnd"/>
      <w:r w:rsidR="00DA4762">
        <w:rPr>
          <w:sz w:val="24"/>
          <w:szCs w:val="24"/>
        </w:rPr>
        <w:t xml:space="preserve"> cesta,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tekuće</w:t>
      </w:r>
      <w:proofErr w:type="spellEnd"/>
      <w:r>
        <w:rPr>
          <w:sz w:val="24"/>
          <w:szCs w:val="24"/>
        </w:rPr>
        <w:t xml:space="preserve">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investicijsko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čišćenje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veterinarske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usluge</w:t>
      </w:r>
      <w:proofErr w:type="spellEnd"/>
      <w:r>
        <w:rPr>
          <w:sz w:val="24"/>
          <w:szCs w:val="24"/>
        </w:rPr>
        <w:t>,)</w:t>
      </w:r>
      <w:r w:rsidR="00DA4762">
        <w:rPr>
          <w:sz w:val="24"/>
          <w:szCs w:val="24"/>
        </w:rPr>
        <w:t>.</w:t>
      </w:r>
    </w:p>
    <w:p w14:paraId="74ED0C49" w14:textId="44FD5530" w:rsidR="00DA4762" w:rsidRDefault="00DA4762" w:rsidP="00C00E9A">
      <w:pPr>
        <w:ind w:firstLine="360"/>
        <w:jc w:val="both"/>
        <w:rPr>
          <w:sz w:val="24"/>
          <w:szCs w:val="24"/>
        </w:rPr>
      </w:pPr>
    </w:p>
    <w:p w14:paraId="1F12E4BB" w14:textId="52A32182" w:rsidR="00DA4762" w:rsidRPr="004946B5" w:rsidRDefault="00DA4762" w:rsidP="00DA476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bookmarkStart w:id="0" w:name="_Hlk115415709"/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32DDA769" w14:textId="4CB3AEF8" w:rsidR="00DA4762" w:rsidRPr="004946B5" w:rsidRDefault="00DA4762" w:rsidP="00DA476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5D7A73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7C6C39F0" w14:textId="77777777" w:rsidR="00DA4762" w:rsidRPr="004946B5" w:rsidRDefault="00DA4762" w:rsidP="00DA476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5EF7A160" w14:textId="432E28C0" w:rsidR="00DA4762" w:rsidRPr="004946B5" w:rsidRDefault="00DA4762" w:rsidP="00DA476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2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infrastrukture</w:t>
      </w:r>
      <w:proofErr w:type="spellEnd"/>
      <w:r>
        <w:rPr>
          <w:sz w:val="24"/>
          <w:szCs w:val="24"/>
        </w:rPr>
        <w:t xml:space="preserve">         </w:t>
      </w:r>
      <w:r w:rsidR="005D7A73">
        <w:rPr>
          <w:sz w:val="24"/>
          <w:szCs w:val="24"/>
        </w:rPr>
        <w:t>92.980,00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DB685F">
        <w:rPr>
          <w:sz w:val="24"/>
          <w:szCs w:val="24"/>
        </w:rPr>
        <w:t xml:space="preserve">   </w:t>
      </w:r>
      <w:r w:rsidR="00885434">
        <w:rPr>
          <w:sz w:val="24"/>
          <w:szCs w:val="24"/>
        </w:rPr>
        <w:t>1</w:t>
      </w:r>
      <w:r w:rsidR="005D7A73">
        <w:rPr>
          <w:sz w:val="24"/>
          <w:szCs w:val="24"/>
        </w:rPr>
        <w:t>7.259,61</w:t>
      </w:r>
      <w:r w:rsidRPr="004946B5">
        <w:rPr>
          <w:sz w:val="24"/>
          <w:szCs w:val="24"/>
        </w:rPr>
        <w:t xml:space="preserve">      </w:t>
      </w:r>
      <w:r w:rsidR="005D7A73">
        <w:rPr>
          <w:sz w:val="24"/>
          <w:szCs w:val="24"/>
        </w:rPr>
        <w:t>18,56</w:t>
      </w:r>
      <w:r w:rsidRPr="004946B5">
        <w:rPr>
          <w:sz w:val="24"/>
          <w:szCs w:val="24"/>
        </w:rPr>
        <w:t>%</w:t>
      </w:r>
    </w:p>
    <w:bookmarkEnd w:id="0"/>
    <w:p w14:paraId="5CF6BD02" w14:textId="77777777" w:rsidR="00DA4762" w:rsidRDefault="00DA4762" w:rsidP="00DA4762">
      <w:pPr>
        <w:pStyle w:val="Default"/>
        <w:jc w:val="both"/>
        <w:rPr>
          <w:rFonts w:ascii="Times New Roman" w:hAnsi="Times New Roman" w:cs="Times New Roman"/>
        </w:rPr>
      </w:pPr>
    </w:p>
    <w:p w14:paraId="45B9F844" w14:textId="0A761CC7" w:rsidR="00DA4762" w:rsidRDefault="00DA4762" w:rsidP="00C00E9A">
      <w:pPr>
        <w:ind w:firstLine="360"/>
        <w:jc w:val="both"/>
        <w:rPr>
          <w:sz w:val="24"/>
          <w:szCs w:val="24"/>
        </w:rPr>
      </w:pPr>
    </w:p>
    <w:p w14:paraId="703AAA20" w14:textId="77777777" w:rsidR="00DA4762" w:rsidRDefault="00DA4762" w:rsidP="00C00E9A">
      <w:pPr>
        <w:ind w:firstLine="360"/>
        <w:jc w:val="both"/>
        <w:rPr>
          <w:sz w:val="24"/>
          <w:szCs w:val="24"/>
        </w:rPr>
      </w:pPr>
    </w:p>
    <w:p w14:paraId="4A552DC9" w14:textId="00A8DC90" w:rsidR="00C00E9A" w:rsidRDefault="00C00E9A" w:rsidP="00232031">
      <w:pPr>
        <w:ind w:firstLine="360"/>
        <w:jc w:val="both"/>
        <w:rPr>
          <w:sz w:val="24"/>
          <w:szCs w:val="24"/>
        </w:rPr>
      </w:pPr>
      <w:r w:rsidRPr="00DA4762">
        <w:rPr>
          <w:b/>
          <w:bCs/>
          <w:i/>
          <w:iCs/>
          <w:sz w:val="24"/>
          <w:szCs w:val="24"/>
        </w:rPr>
        <w:t xml:space="preserve">PROGRAM 1003 </w:t>
      </w:r>
      <w:proofErr w:type="gramStart"/>
      <w:r w:rsidRPr="00DA4762">
        <w:rPr>
          <w:b/>
          <w:bCs/>
          <w:i/>
          <w:iCs/>
          <w:sz w:val="24"/>
          <w:szCs w:val="24"/>
        </w:rPr>
        <w:t>OBRAZOVANJE</w:t>
      </w:r>
      <w:r>
        <w:rPr>
          <w:sz w:val="24"/>
          <w:szCs w:val="24"/>
        </w:rPr>
        <w:t xml:space="preserve">  (</w:t>
      </w:r>
      <w:proofErr w:type="spellStart"/>
      <w:proofErr w:type="gramEnd"/>
      <w:r>
        <w:rPr>
          <w:sz w:val="24"/>
          <w:szCs w:val="24"/>
        </w:rPr>
        <w:t>predškolski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stipendiranje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prijevoza</w:t>
      </w:r>
      <w:proofErr w:type="spellEnd"/>
      <w:r>
        <w:rPr>
          <w:sz w:val="24"/>
          <w:szCs w:val="24"/>
        </w:rPr>
        <w:t>)</w:t>
      </w:r>
    </w:p>
    <w:p w14:paraId="499069DD" w14:textId="77777777" w:rsidR="004D3222" w:rsidRDefault="004D3222" w:rsidP="004D322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51794D32" w14:textId="4DAA3A01" w:rsidR="004D3222" w:rsidRPr="004946B5" w:rsidRDefault="004D3222" w:rsidP="004D322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</w:t>
      </w:r>
      <w:r w:rsidR="00B433DE">
        <w:rPr>
          <w:color w:val="000000"/>
          <w:sz w:val="24"/>
          <w:szCs w:val="24"/>
        </w:rPr>
        <w:t xml:space="preserve">    </w:t>
      </w:r>
      <w:r w:rsidRPr="004946B5">
        <w:rPr>
          <w:color w:val="000000"/>
          <w:sz w:val="24"/>
          <w:szCs w:val="24"/>
        </w:rPr>
        <w:t>Index</w:t>
      </w:r>
    </w:p>
    <w:p w14:paraId="35934B03" w14:textId="5BA9D85A" w:rsidR="004D3222" w:rsidRPr="004946B5" w:rsidRDefault="004D3222" w:rsidP="004D322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="00B433DE">
        <w:rPr>
          <w:color w:val="000000"/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 </w:t>
      </w:r>
      <w:r w:rsidRPr="004946B5">
        <w:rPr>
          <w:color w:val="000000"/>
          <w:sz w:val="24"/>
          <w:szCs w:val="24"/>
        </w:rPr>
        <w:t>30.06.202</w:t>
      </w:r>
      <w:r w:rsidR="005D7A73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6EB16F61" w14:textId="77777777" w:rsidR="004D3222" w:rsidRPr="004946B5" w:rsidRDefault="004D3222" w:rsidP="004D322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280ACC68" w14:textId="03F166B5" w:rsidR="004D3222" w:rsidRPr="004946B5" w:rsidRDefault="004D3222" w:rsidP="004D3222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 w:rsidR="00B433DE">
        <w:rPr>
          <w:sz w:val="24"/>
          <w:szCs w:val="24"/>
        </w:rPr>
        <w:t>3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 w:rsidR="00B433DE">
        <w:rPr>
          <w:sz w:val="24"/>
          <w:szCs w:val="24"/>
        </w:rPr>
        <w:t>brazovanje</w:t>
      </w:r>
      <w:proofErr w:type="spellEnd"/>
      <w:r w:rsidR="00B433D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</w:t>
      </w:r>
      <w:r w:rsidR="00B433D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5D7A73">
        <w:rPr>
          <w:sz w:val="24"/>
          <w:szCs w:val="24"/>
        </w:rPr>
        <w:t>6</w:t>
      </w:r>
      <w:r w:rsidR="00885434">
        <w:rPr>
          <w:sz w:val="24"/>
          <w:szCs w:val="24"/>
        </w:rPr>
        <w:t>7.000,00</w:t>
      </w:r>
      <w:r w:rsidRPr="004946B5">
        <w:rPr>
          <w:sz w:val="24"/>
          <w:szCs w:val="24"/>
        </w:rPr>
        <w:t xml:space="preserve">        </w:t>
      </w:r>
      <w:r w:rsidR="00885434">
        <w:rPr>
          <w:sz w:val="24"/>
          <w:szCs w:val="24"/>
        </w:rPr>
        <w:t>3</w:t>
      </w:r>
      <w:r w:rsidR="005D7A73">
        <w:rPr>
          <w:sz w:val="24"/>
          <w:szCs w:val="24"/>
        </w:rPr>
        <w:t>7.608,60</w:t>
      </w:r>
      <w:r w:rsidRPr="004946B5">
        <w:rPr>
          <w:sz w:val="24"/>
          <w:szCs w:val="24"/>
        </w:rPr>
        <w:t xml:space="preserve">     </w:t>
      </w:r>
      <w:r w:rsidR="00B433DE">
        <w:rPr>
          <w:sz w:val="24"/>
          <w:szCs w:val="24"/>
        </w:rPr>
        <w:t xml:space="preserve">   </w:t>
      </w:r>
      <w:r w:rsidRPr="004946B5">
        <w:rPr>
          <w:sz w:val="24"/>
          <w:szCs w:val="24"/>
        </w:rPr>
        <w:t xml:space="preserve"> </w:t>
      </w:r>
      <w:r w:rsidR="00DB685F">
        <w:rPr>
          <w:sz w:val="24"/>
          <w:szCs w:val="24"/>
        </w:rPr>
        <w:t xml:space="preserve"> </w:t>
      </w:r>
      <w:r w:rsidR="00885434">
        <w:rPr>
          <w:sz w:val="24"/>
          <w:szCs w:val="24"/>
        </w:rPr>
        <w:t>5</w:t>
      </w:r>
      <w:r w:rsidR="005D7A73">
        <w:rPr>
          <w:sz w:val="24"/>
          <w:szCs w:val="24"/>
        </w:rPr>
        <w:t>6,13</w:t>
      </w:r>
      <w:r w:rsidRPr="004946B5">
        <w:rPr>
          <w:sz w:val="24"/>
          <w:szCs w:val="24"/>
        </w:rPr>
        <w:t>%</w:t>
      </w:r>
    </w:p>
    <w:p w14:paraId="692224A7" w14:textId="5DE4F82E" w:rsidR="004D3222" w:rsidRDefault="004D3222" w:rsidP="00232031">
      <w:pPr>
        <w:ind w:firstLine="360"/>
        <w:jc w:val="both"/>
        <w:rPr>
          <w:sz w:val="24"/>
          <w:szCs w:val="24"/>
        </w:rPr>
      </w:pPr>
    </w:p>
    <w:p w14:paraId="3411D607" w14:textId="77777777" w:rsidR="004D3222" w:rsidRDefault="004D3222" w:rsidP="00232031">
      <w:pPr>
        <w:ind w:firstLine="360"/>
        <w:jc w:val="both"/>
        <w:rPr>
          <w:sz w:val="24"/>
          <w:szCs w:val="24"/>
        </w:rPr>
      </w:pPr>
    </w:p>
    <w:p w14:paraId="5596230C" w14:textId="139F7CE0" w:rsidR="00C00E9A" w:rsidRDefault="00C00E9A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1004 PROTUPOŽARNA ZAŠTITA (DVD Dekanovec</w:t>
      </w:r>
      <w:r w:rsidR="00B433DE" w:rsidRPr="00B433DE">
        <w:rPr>
          <w:b/>
          <w:bCs/>
          <w:i/>
          <w:iCs/>
          <w:sz w:val="24"/>
          <w:szCs w:val="24"/>
        </w:rPr>
        <w:t xml:space="preserve">, Javna </w:t>
      </w:r>
      <w:proofErr w:type="spellStart"/>
      <w:r w:rsidR="00B433DE" w:rsidRPr="00B433DE">
        <w:rPr>
          <w:b/>
          <w:bCs/>
          <w:i/>
          <w:iCs/>
          <w:sz w:val="24"/>
          <w:szCs w:val="24"/>
        </w:rPr>
        <w:t>vatrogasna</w:t>
      </w:r>
      <w:proofErr w:type="spellEnd"/>
      <w:r w:rsidR="00B433DE" w:rsidRP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 w:rsidRPr="00B433DE">
        <w:rPr>
          <w:b/>
          <w:bCs/>
          <w:i/>
          <w:iCs/>
          <w:sz w:val="24"/>
          <w:szCs w:val="24"/>
        </w:rPr>
        <w:t>postrojba</w:t>
      </w:r>
      <w:proofErr w:type="spellEnd"/>
      <w:r w:rsidR="007D6C45" w:rsidRPr="00B433DE">
        <w:rPr>
          <w:b/>
          <w:bCs/>
          <w:i/>
          <w:iCs/>
          <w:sz w:val="24"/>
          <w:szCs w:val="24"/>
        </w:rPr>
        <w:t>)</w:t>
      </w:r>
    </w:p>
    <w:p w14:paraId="68866754" w14:textId="0736E613" w:rsid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B174EC1" w14:textId="5581069B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</w:t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78353BDE" w14:textId="395E8200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30.06.202</w:t>
      </w:r>
      <w:r w:rsidR="00E86EA2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2D46BA4C" w14:textId="77777777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0D65B8D3" w14:textId="20E52DE0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Protupožarna</w:t>
      </w:r>
      <w:proofErr w:type="spellEnd"/>
      <w:r>
        <w:rPr>
          <w:sz w:val="24"/>
          <w:szCs w:val="24"/>
        </w:rPr>
        <w:t xml:space="preserve"> zaštita                              </w:t>
      </w:r>
      <w:r w:rsidR="00E86EA2">
        <w:rPr>
          <w:sz w:val="24"/>
          <w:szCs w:val="24"/>
        </w:rPr>
        <w:t>23</w:t>
      </w:r>
      <w:r w:rsidR="00885434">
        <w:rPr>
          <w:sz w:val="24"/>
          <w:szCs w:val="24"/>
        </w:rPr>
        <w:t>.200,00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E86EA2">
        <w:rPr>
          <w:sz w:val="24"/>
          <w:szCs w:val="24"/>
        </w:rPr>
        <w:t>9.746,82</w:t>
      </w:r>
      <w:r w:rsidRPr="004946B5">
        <w:rPr>
          <w:sz w:val="24"/>
          <w:szCs w:val="24"/>
        </w:rPr>
        <w:t xml:space="preserve">      </w:t>
      </w:r>
      <w:r w:rsidR="00DB685F">
        <w:rPr>
          <w:sz w:val="24"/>
          <w:szCs w:val="24"/>
        </w:rPr>
        <w:t xml:space="preserve">  </w:t>
      </w:r>
      <w:r w:rsidR="00E86EA2">
        <w:rPr>
          <w:sz w:val="24"/>
          <w:szCs w:val="24"/>
        </w:rPr>
        <w:t>42,01</w:t>
      </w:r>
      <w:r w:rsidRPr="004946B5">
        <w:rPr>
          <w:sz w:val="24"/>
          <w:szCs w:val="24"/>
        </w:rPr>
        <w:t>%</w:t>
      </w:r>
    </w:p>
    <w:p w14:paraId="6025113C" w14:textId="09131CB1" w:rsid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D406960" w14:textId="77777777" w:rsidR="00B433DE" w:rsidRP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277F1CDB" w14:textId="407ECA54" w:rsidR="00C00E9A" w:rsidRPr="00B433DE" w:rsidRDefault="00C00E9A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PROGRAM 1005 KULTURA </w:t>
      </w:r>
      <w:r w:rsidR="00B433DE" w:rsidRPr="00B433DE">
        <w:rPr>
          <w:b/>
          <w:bCs/>
          <w:i/>
          <w:iCs/>
          <w:sz w:val="24"/>
          <w:szCs w:val="24"/>
        </w:rPr>
        <w:t>(</w:t>
      </w:r>
      <w:proofErr w:type="spellStart"/>
      <w:r w:rsidR="00B433DE" w:rsidRPr="00B433DE">
        <w:rPr>
          <w:b/>
          <w:bCs/>
          <w:i/>
          <w:iCs/>
          <w:sz w:val="24"/>
          <w:szCs w:val="24"/>
        </w:rPr>
        <w:t>Limena</w:t>
      </w:r>
      <w:proofErr w:type="spellEnd"/>
      <w:r w:rsidR="00B433DE" w:rsidRP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 w:rsidRPr="00B433DE">
        <w:rPr>
          <w:b/>
          <w:bCs/>
          <w:i/>
          <w:iCs/>
          <w:sz w:val="24"/>
          <w:szCs w:val="24"/>
        </w:rPr>
        <w:t>glazba</w:t>
      </w:r>
      <w:proofErr w:type="spellEnd"/>
      <w:r w:rsidR="00B433DE" w:rsidRPr="00B433DE">
        <w:rPr>
          <w:b/>
          <w:bCs/>
          <w:i/>
          <w:iCs/>
          <w:sz w:val="24"/>
          <w:szCs w:val="24"/>
        </w:rPr>
        <w:t xml:space="preserve"> Dekanovec, Udruga KUU “Florijan </w:t>
      </w:r>
      <w:proofErr w:type="spellStart"/>
      <w:r w:rsidR="00B433DE" w:rsidRPr="00B433DE">
        <w:rPr>
          <w:b/>
          <w:bCs/>
          <w:i/>
          <w:iCs/>
          <w:sz w:val="24"/>
          <w:szCs w:val="24"/>
        </w:rPr>
        <w:t>Andrašec</w:t>
      </w:r>
      <w:proofErr w:type="spellEnd"/>
      <w:r w:rsidR="00B433DE" w:rsidRPr="00B433DE">
        <w:rPr>
          <w:b/>
          <w:bCs/>
          <w:i/>
          <w:iCs/>
          <w:sz w:val="24"/>
          <w:szCs w:val="24"/>
        </w:rPr>
        <w:t>”)</w:t>
      </w:r>
    </w:p>
    <w:p w14:paraId="3C658CBC" w14:textId="77777777" w:rsidR="00B433DE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6CAFB517" w14:textId="32691EA1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</w:t>
      </w:r>
      <w:r>
        <w:rPr>
          <w:color w:val="000000"/>
          <w:sz w:val="24"/>
          <w:szCs w:val="24"/>
        </w:rPr>
        <w:t xml:space="preserve">    </w:t>
      </w:r>
      <w:r w:rsidRPr="004946B5">
        <w:rPr>
          <w:color w:val="000000"/>
          <w:sz w:val="24"/>
          <w:szCs w:val="24"/>
        </w:rPr>
        <w:t>Index</w:t>
      </w:r>
    </w:p>
    <w:p w14:paraId="2BC322C7" w14:textId="729C6199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</w:t>
      </w:r>
      <w:r w:rsidRPr="004946B5">
        <w:rPr>
          <w:color w:val="000000"/>
          <w:sz w:val="24"/>
          <w:szCs w:val="24"/>
        </w:rPr>
        <w:t>30.06.202</w:t>
      </w:r>
      <w:r w:rsidR="00E86EA2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7819E3A9" w14:textId="77777777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143FD384" w14:textId="011DA499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5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Kultura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DB685F">
        <w:rPr>
          <w:sz w:val="24"/>
          <w:szCs w:val="24"/>
        </w:rPr>
        <w:t>1</w:t>
      </w:r>
      <w:r w:rsidR="00ED21E4">
        <w:rPr>
          <w:sz w:val="24"/>
          <w:szCs w:val="24"/>
        </w:rPr>
        <w:t>8.000,00</w:t>
      </w:r>
      <w:r w:rsidRPr="004946B5">
        <w:rPr>
          <w:sz w:val="24"/>
          <w:szCs w:val="24"/>
        </w:rPr>
        <w:t xml:space="preserve">        </w:t>
      </w:r>
      <w:r w:rsidR="00ED21E4">
        <w:rPr>
          <w:sz w:val="24"/>
          <w:szCs w:val="24"/>
        </w:rPr>
        <w:t>4.310</w:t>
      </w:r>
      <w:r w:rsidR="00573D4D">
        <w:rPr>
          <w:sz w:val="24"/>
          <w:szCs w:val="24"/>
        </w:rPr>
        <w:t>,00</w:t>
      </w:r>
      <w:r>
        <w:rPr>
          <w:sz w:val="24"/>
          <w:szCs w:val="24"/>
        </w:rPr>
        <w:t xml:space="preserve">   </w:t>
      </w:r>
      <w:r w:rsidRPr="004946B5">
        <w:rPr>
          <w:sz w:val="24"/>
          <w:szCs w:val="24"/>
        </w:rPr>
        <w:t xml:space="preserve">      </w:t>
      </w:r>
      <w:r w:rsidR="00ED21E4">
        <w:rPr>
          <w:sz w:val="24"/>
          <w:szCs w:val="24"/>
        </w:rPr>
        <w:t>23,94</w:t>
      </w:r>
      <w:r w:rsidRPr="004946B5">
        <w:rPr>
          <w:sz w:val="24"/>
          <w:szCs w:val="24"/>
        </w:rPr>
        <w:t>%</w:t>
      </w:r>
    </w:p>
    <w:p w14:paraId="5B24E04A" w14:textId="30BD66AD" w:rsidR="00B433DE" w:rsidRP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D18D4FC" w14:textId="77777777" w:rsidR="00B433DE" w:rsidRDefault="00B433DE" w:rsidP="00C00E9A">
      <w:pPr>
        <w:ind w:firstLine="360"/>
        <w:jc w:val="both"/>
        <w:rPr>
          <w:sz w:val="24"/>
          <w:szCs w:val="24"/>
        </w:rPr>
      </w:pPr>
    </w:p>
    <w:p w14:paraId="37B4E779" w14:textId="77777777" w:rsidR="003D0331" w:rsidRDefault="003D0331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2CD1716" w14:textId="77777777" w:rsidR="003D0331" w:rsidRDefault="003D0331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80C4545" w14:textId="77777777" w:rsidR="003D0331" w:rsidRDefault="003D0331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F781FB5" w14:textId="00FB6988" w:rsidR="00C00E9A" w:rsidRDefault="00C00E9A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1006 SPORTSKE UDRUGE</w:t>
      </w:r>
      <w:r w:rsidR="00B433DE">
        <w:rPr>
          <w:b/>
          <w:bCs/>
          <w:i/>
          <w:iCs/>
          <w:sz w:val="24"/>
          <w:szCs w:val="24"/>
        </w:rPr>
        <w:t xml:space="preserve"> (NK Mladost </w:t>
      </w:r>
      <w:proofErr w:type="spellStart"/>
      <w:r w:rsidR="00B433DE">
        <w:rPr>
          <w:b/>
          <w:bCs/>
          <w:i/>
          <w:iCs/>
          <w:sz w:val="24"/>
          <w:szCs w:val="24"/>
        </w:rPr>
        <w:t>Dekaknovec</w:t>
      </w:r>
      <w:proofErr w:type="spellEnd"/>
      <w:r w:rsidR="00B433DE">
        <w:rPr>
          <w:b/>
          <w:bCs/>
          <w:i/>
          <w:iCs/>
          <w:sz w:val="24"/>
          <w:szCs w:val="24"/>
        </w:rPr>
        <w:t>, SRD Mura Dekanovec, LD Fazan Dekanovec)</w:t>
      </w:r>
    </w:p>
    <w:p w14:paraId="0A6470C0" w14:textId="4A462B8C" w:rsid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2279006" w14:textId="564E0C4B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</w:t>
      </w:r>
      <w:r>
        <w:rPr>
          <w:color w:val="000000"/>
          <w:sz w:val="24"/>
          <w:szCs w:val="24"/>
        </w:rPr>
        <w:t xml:space="preserve">     </w:t>
      </w:r>
      <w:r w:rsidRPr="004946B5">
        <w:rPr>
          <w:color w:val="000000"/>
          <w:sz w:val="24"/>
          <w:szCs w:val="24"/>
        </w:rPr>
        <w:t>Index</w:t>
      </w:r>
    </w:p>
    <w:p w14:paraId="32CD1005" w14:textId="70FA17B9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4946B5">
        <w:rPr>
          <w:color w:val="000000"/>
          <w:sz w:val="24"/>
          <w:szCs w:val="24"/>
        </w:rPr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7FEC6CFC" w14:textId="77777777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2C1E0DF3" w14:textId="508CD3B9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6</w:t>
      </w:r>
      <w:r w:rsidRPr="004946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Sportske udruga                                        </w:t>
      </w:r>
      <w:r w:rsidR="00DB685F">
        <w:rPr>
          <w:sz w:val="24"/>
          <w:szCs w:val="24"/>
        </w:rPr>
        <w:t>1</w:t>
      </w:r>
      <w:r w:rsidR="00ED21E4">
        <w:rPr>
          <w:sz w:val="24"/>
          <w:szCs w:val="24"/>
        </w:rPr>
        <w:t>6</w:t>
      </w:r>
      <w:r w:rsidR="00DB685F">
        <w:rPr>
          <w:sz w:val="24"/>
          <w:szCs w:val="24"/>
        </w:rPr>
        <w:t>.450,00</w:t>
      </w:r>
      <w:r w:rsidRPr="004946B5">
        <w:rPr>
          <w:sz w:val="24"/>
          <w:szCs w:val="24"/>
        </w:rPr>
        <w:t xml:space="preserve">         </w:t>
      </w:r>
      <w:r w:rsidR="00573D4D">
        <w:rPr>
          <w:sz w:val="24"/>
          <w:szCs w:val="24"/>
        </w:rPr>
        <w:t xml:space="preserve">  </w:t>
      </w:r>
      <w:r w:rsidR="00ED21E4">
        <w:rPr>
          <w:sz w:val="24"/>
          <w:szCs w:val="24"/>
        </w:rPr>
        <w:t>3.350,00</w:t>
      </w:r>
      <w:r w:rsidRPr="004946B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DB685F">
        <w:rPr>
          <w:sz w:val="24"/>
          <w:szCs w:val="24"/>
        </w:rPr>
        <w:t xml:space="preserve">  </w:t>
      </w:r>
      <w:r w:rsidR="00ED21E4">
        <w:rPr>
          <w:sz w:val="24"/>
          <w:szCs w:val="24"/>
        </w:rPr>
        <w:t>25,77</w:t>
      </w:r>
      <w:r w:rsidRPr="004946B5">
        <w:rPr>
          <w:sz w:val="24"/>
          <w:szCs w:val="24"/>
        </w:rPr>
        <w:t>%</w:t>
      </w:r>
    </w:p>
    <w:p w14:paraId="010183BD" w14:textId="77777777" w:rsidR="00B433DE" w:rsidRP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5E42F47A" w14:textId="1A233C9C" w:rsidR="00C00E9A" w:rsidRDefault="00C00E9A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1007 OSTALE UDRUGE</w:t>
      </w:r>
      <w:r w:rsidR="00B433DE">
        <w:rPr>
          <w:b/>
          <w:bCs/>
          <w:i/>
          <w:iCs/>
          <w:sz w:val="24"/>
          <w:szCs w:val="24"/>
        </w:rPr>
        <w:t xml:space="preserve"> (Udruga </w:t>
      </w:r>
      <w:proofErr w:type="spellStart"/>
      <w:r w:rsidR="00B433DE">
        <w:rPr>
          <w:b/>
          <w:bCs/>
          <w:i/>
          <w:iCs/>
          <w:sz w:val="24"/>
          <w:szCs w:val="24"/>
        </w:rPr>
        <w:t>veterana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>
        <w:rPr>
          <w:b/>
          <w:bCs/>
          <w:i/>
          <w:iCs/>
          <w:sz w:val="24"/>
          <w:szCs w:val="24"/>
        </w:rPr>
        <w:t>domovinskog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rata, </w:t>
      </w:r>
      <w:proofErr w:type="spellStart"/>
      <w:r w:rsidR="00B433DE">
        <w:rPr>
          <w:b/>
          <w:bCs/>
          <w:i/>
          <w:iCs/>
          <w:sz w:val="24"/>
          <w:szCs w:val="24"/>
        </w:rPr>
        <w:t>ostale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>
        <w:rPr>
          <w:b/>
          <w:bCs/>
          <w:i/>
          <w:iCs/>
          <w:sz w:val="24"/>
          <w:szCs w:val="24"/>
        </w:rPr>
        <w:t>nespomenute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udruga, </w:t>
      </w:r>
      <w:proofErr w:type="spellStart"/>
      <w:r w:rsidR="00B433DE">
        <w:rPr>
          <w:b/>
          <w:bCs/>
          <w:i/>
          <w:iCs/>
          <w:sz w:val="24"/>
          <w:szCs w:val="24"/>
        </w:rPr>
        <w:t>političke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>
        <w:rPr>
          <w:b/>
          <w:bCs/>
          <w:i/>
          <w:iCs/>
          <w:sz w:val="24"/>
          <w:szCs w:val="24"/>
        </w:rPr>
        <w:t>stranke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433DE">
        <w:rPr>
          <w:b/>
          <w:bCs/>
          <w:i/>
          <w:iCs/>
          <w:sz w:val="24"/>
          <w:szCs w:val="24"/>
        </w:rPr>
        <w:t>umirovljenici</w:t>
      </w:r>
      <w:proofErr w:type="spellEnd"/>
      <w:r w:rsidR="00B433DE">
        <w:rPr>
          <w:b/>
          <w:bCs/>
          <w:i/>
          <w:iCs/>
          <w:sz w:val="24"/>
          <w:szCs w:val="24"/>
        </w:rPr>
        <w:t>)</w:t>
      </w:r>
    </w:p>
    <w:p w14:paraId="7A0D42B6" w14:textId="69C5306F" w:rsid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DF253B5" w14:textId="06D79D6E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</w:t>
      </w:r>
      <w:r>
        <w:rPr>
          <w:color w:val="000000"/>
          <w:sz w:val="24"/>
          <w:szCs w:val="24"/>
        </w:rPr>
        <w:t xml:space="preserve">         </w:t>
      </w:r>
      <w:r w:rsidRPr="004946B5">
        <w:rPr>
          <w:color w:val="000000"/>
          <w:sz w:val="24"/>
          <w:szCs w:val="24"/>
        </w:rPr>
        <w:t xml:space="preserve"> Index</w:t>
      </w:r>
    </w:p>
    <w:p w14:paraId="148210DC" w14:textId="19DA9272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5CCD940C" w14:textId="77777777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55B57F2D" w14:textId="7130E4A5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7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Ostale</w:t>
      </w:r>
      <w:proofErr w:type="spellEnd"/>
      <w:r>
        <w:rPr>
          <w:sz w:val="24"/>
          <w:szCs w:val="24"/>
        </w:rPr>
        <w:t xml:space="preserve"> udruga                                             </w:t>
      </w:r>
      <w:r w:rsidR="00ED21E4">
        <w:rPr>
          <w:sz w:val="24"/>
          <w:szCs w:val="24"/>
        </w:rPr>
        <w:t>3.5</w:t>
      </w:r>
      <w:r w:rsidR="00573D4D">
        <w:rPr>
          <w:sz w:val="24"/>
          <w:szCs w:val="24"/>
        </w:rPr>
        <w:t>00,00</w:t>
      </w:r>
      <w:r w:rsidRPr="004946B5">
        <w:rPr>
          <w:sz w:val="24"/>
          <w:szCs w:val="24"/>
        </w:rPr>
        <w:t xml:space="preserve">       </w:t>
      </w:r>
      <w:r w:rsidR="00573D4D">
        <w:rPr>
          <w:sz w:val="24"/>
          <w:szCs w:val="24"/>
        </w:rPr>
        <w:t xml:space="preserve">    </w:t>
      </w:r>
      <w:r w:rsidR="00ED21E4">
        <w:rPr>
          <w:sz w:val="24"/>
          <w:szCs w:val="24"/>
        </w:rPr>
        <w:t>70</w:t>
      </w:r>
      <w:r w:rsidR="00DB685F">
        <w:rPr>
          <w:sz w:val="24"/>
          <w:szCs w:val="24"/>
        </w:rPr>
        <w:t>0,00</w:t>
      </w:r>
      <w:r>
        <w:rPr>
          <w:sz w:val="24"/>
          <w:szCs w:val="24"/>
        </w:rPr>
        <w:t xml:space="preserve">          </w:t>
      </w:r>
      <w:r w:rsidRPr="004946B5">
        <w:rPr>
          <w:sz w:val="24"/>
          <w:szCs w:val="24"/>
        </w:rPr>
        <w:t xml:space="preserve">      </w:t>
      </w:r>
      <w:r w:rsidR="00ED21E4">
        <w:rPr>
          <w:sz w:val="24"/>
          <w:szCs w:val="24"/>
        </w:rPr>
        <w:t>2</w:t>
      </w:r>
      <w:r w:rsidR="00573D4D">
        <w:rPr>
          <w:sz w:val="24"/>
          <w:szCs w:val="24"/>
        </w:rPr>
        <w:t>0,00</w:t>
      </w:r>
      <w:r w:rsidRPr="004946B5">
        <w:rPr>
          <w:sz w:val="24"/>
          <w:szCs w:val="24"/>
        </w:rPr>
        <w:t>%</w:t>
      </w:r>
    </w:p>
    <w:p w14:paraId="4CDFF6F4" w14:textId="77777777" w:rsidR="00B433DE" w:rsidRPr="00B433DE" w:rsidRDefault="00B433DE" w:rsidP="00C00E9A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4E15A00" w14:textId="77777777" w:rsidR="00B433DE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PROGRAM 1008 RELIGIJA </w:t>
      </w:r>
      <w:r w:rsidR="00B433DE">
        <w:rPr>
          <w:b/>
          <w:bCs/>
          <w:i/>
          <w:iCs/>
          <w:sz w:val="24"/>
          <w:szCs w:val="24"/>
        </w:rPr>
        <w:t>(</w:t>
      </w:r>
      <w:proofErr w:type="spellStart"/>
      <w:r w:rsidR="00B433DE">
        <w:rPr>
          <w:b/>
          <w:bCs/>
          <w:i/>
          <w:iCs/>
          <w:sz w:val="24"/>
          <w:szCs w:val="24"/>
        </w:rPr>
        <w:t>vjerske</w:t>
      </w:r>
      <w:proofErr w:type="spellEnd"/>
      <w:r w:rsid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>
        <w:rPr>
          <w:b/>
          <w:bCs/>
          <w:i/>
          <w:iCs/>
          <w:sz w:val="24"/>
          <w:szCs w:val="24"/>
        </w:rPr>
        <w:t>zajednice</w:t>
      </w:r>
      <w:proofErr w:type="spellEnd"/>
      <w:r w:rsidR="00B433DE">
        <w:rPr>
          <w:b/>
          <w:bCs/>
          <w:i/>
          <w:iCs/>
          <w:sz w:val="24"/>
          <w:szCs w:val="24"/>
        </w:rPr>
        <w:t>)</w:t>
      </w:r>
    </w:p>
    <w:p w14:paraId="12809C7F" w14:textId="77777777" w:rsidR="00B433DE" w:rsidRDefault="00B433DE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B005F4B" w14:textId="79518B88" w:rsidR="00B433DE" w:rsidRPr="004946B5" w:rsidRDefault="00951143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433DE" w:rsidRPr="004946B5">
        <w:rPr>
          <w:color w:val="000000"/>
          <w:sz w:val="24"/>
          <w:szCs w:val="24"/>
        </w:rPr>
        <w:t>Naziv</w:t>
      </w:r>
      <w:proofErr w:type="spellEnd"/>
      <w:r w:rsidR="00B433DE" w:rsidRPr="004946B5">
        <w:rPr>
          <w:color w:val="000000"/>
          <w:sz w:val="24"/>
          <w:szCs w:val="24"/>
        </w:rPr>
        <w:t xml:space="preserve"> </w:t>
      </w:r>
      <w:proofErr w:type="spellStart"/>
      <w:r w:rsidR="00B433DE" w:rsidRPr="004946B5">
        <w:rPr>
          <w:color w:val="000000"/>
          <w:sz w:val="24"/>
          <w:szCs w:val="24"/>
        </w:rPr>
        <w:t>programa</w:t>
      </w:r>
      <w:proofErr w:type="spellEnd"/>
      <w:r w:rsidR="00B433DE" w:rsidRPr="004946B5">
        <w:rPr>
          <w:color w:val="000000"/>
          <w:sz w:val="24"/>
          <w:szCs w:val="24"/>
        </w:rPr>
        <w:t>:</w:t>
      </w:r>
      <w:r w:rsidR="00B433DE" w:rsidRPr="004946B5">
        <w:rPr>
          <w:color w:val="000000"/>
          <w:sz w:val="24"/>
          <w:szCs w:val="24"/>
        </w:rPr>
        <w:tab/>
        <w:t xml:space="preserve">                             </w:t>
      </w:r>
      <w:r w:rsidR="00B433DE">
        <w:rPr>
          <w:color w:val="000000"/>
          <w:sz w:val="24"/>
          <w:szCs w:val="24"/>
        </w:rPr>
        <w:t xml:space="preserve">       </w:t>
      </w:r>
      <w:r w:rsidR="00B433DE" w:rsidRPr="004946B5">
        <w:rPr>
          <w:color w:val="000000"/>
          <w:sz w:val="24"/>
          <w:szCs w:val="24"/>
        </w:rPr>
        <w:t xml:space="preserve"> Plan:</w:t>
      </w:r>
      <w:r w:rsidR="00B433DE" w:rsidRPr="004946B5">
        <w:rPr>
          <w:color w:val="000000"/>
          <w:sz w:val="24"/>
          <w:szCs w:val="24"/>
        </w:rPr>
        <w:tab/>
      </w:r>
      <w:proofErr w:type="spellStart"/>
      <w:r w:rsidR="00B433DE" w:rsidRPr="004946B5">
        <w:rPr>
          <w:color w:val="000000"/>
          <w:sz w:val="24"/>
          <w:szCs w:val="24"/>
        </w:rPr>
        <w:t>Izvršenje</w:t>
      </w:r>
      <w:proofErr w:type="spellEnd"/>
      <w:r w:rsidR="00B433DE" w:rsidRPr="004946B5">
        <w:rPr>
          <w:color w:val="000000"/>
          <w:sz w:val="24"/>
          <w:szCs w:val="24"/>
        </w:rPr>
        <w:t xml:space="preserve"> do    </w:t>
      </w:r>
      <w:r w:rsidR="00B433DE">
        <w:rPr>
          <w:color w:val="000000"/>
          <w:sz w:val="24"/>
          <w:szCs w:val="24"/>
        </w:rPr>
        <w:t xml:space="preserve">         </w:t>
      </w:r>
      <w:r w:rsidR="00B433DE" w:rsidRPr="004946B5">
        <w:rPr>
          <w:color w:val="000000"/>
          <w:sz w:val="24"/>
          <w:szCs w:val="24"/>
        </w:rPr>
        <w:t xml:space="preserve"> Index</w:t>
      </w:r>
    </w:p>
    <w:p w14:paraId="0854B211" w14:textId="24287E0E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343FE65B" w14:textId="77777777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12750309" w14:textId="0CADB733" w:rsidR="00B433DE" w:rsidRPr="004946B5" w:rsidRDefault="00B433DE" w:rsidP="00B433D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100</w:t>
      </w:r>
      <w:r>
        <w:rPr>
          <w:sz w:val="24"/>
          <w:szCs w:val="24"/>
        </w:rPr>
        <w:t>8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Religija</w:t>
      </w:r>
      <w:proofErr w:type="spellEnd"/>
      <w:r>
        <w:rPr>
          <w:sz w:val="24"/>
          <w:szCs w:val="24"/>
        </w:rPr>
        <w:t xml:space="preserve">                                                        </w:t>
      </w:r>
      <w:r w:rsidR="00DB685F">
        <w:rPr>
          <w:sz w:val="24"/>
          <w:szCs w:val="24"/>
        </w:rPr>
        <w:t>1.</w:t>
      </w:r>
      <w:r w:rsidR="00573D4D">
        <w:rPr>
          <w:sz w:val="24"/>
          <w:szCs w:val="24"/>
        </w:rPr>
        <w:t>500,00</w:t>
      </w:r>
      <w:r w:rsidRPr="004946B5">
        <w:rPr>
          <w:sz w:val="24"/>
          <w:szCs w:val="24"/>
        </w:rPr>
        <w:t xml:space="preserve">       </w:t>
      </w:r>
      <w:r w:rsidR="00FC74B0">
        <w:rPr>
          <w:sz w:val="24"/>
          <w:szCs w:val="24"/>
        </w:rPr>
        <w:t xml:space="preserve"> </w:t>
      </w:r>
      <w:r w:rsidR="00573D4D">
        <w:rPr>
          <w:sz w:val="24"/>
          <w:szCs w:val="24"/>
        </w:rPr>
        <w:t xml:space="preserve">   </w:t>
      </w:r>
      <w:r w:rsidR="00FC74B0">
        <w:rPr>
          <w:sz w:val="24"/>
          <w:szCs w:val="24"/>
        </w:rPr>
        <w:t xml:space="preserve"> 0,00</w:t>
      </w:r>
      <w:r w:rsidRPr="004946B5">
        <w:rPr>
          <w:sz w:val="24"/>
          <w:szCs w:val="24"/>
        </w:rPr>
        <w:t xml:space="preserve">      </w:t>
      </w:r>
      <w:r w:rsidR="00FC74B0">
        <w:rPr>
          <w:sz w:val="24"/>
          <w:szCs w:val="24"/>
        </w:rPr>
        <w:t xml:space="preserve">                0,00</w:t>
      </w:r>
      <w:r w:rsidRPr="004946B5">
        <w:rPr>
          <w:sz w:val="24"/>
          <w:szCs w:val="24"/>
        </w:rPr>
        <w:t>%</w:t>
      </w:r>
    </w:p>
    <w:p w14:paraId="79801175" w14:textId="2E0218CF" w:rsidR="00951143" w:rsidRPr="00B433DE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D723364" w14:textId="77777777" w:rsidR="00FC74B0" w:rsidRPr="00B433DE" w:rsidRDefault="00FC74B0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90ECF89" w14:textId="06A1CDB9" w:rsidR="00951143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PROGRAM </w:t>
      </w:r>
      <w:proofErr w:type="gramStart"/>
      <w:r w:rsidRPr="00B433DE">
        <w:rPr>
          <w:b/>
          <w:bCs/>
          <w:i/>
          <w:iCs/>
          <w:sz w:val="24"/>
          <w:szCs w:val="24"/>
        </w:rPr>
        <w:t>1010  SOCIJALNA</w:t>
      </w:r>
      <w:proofErr w:type="gramEnd"/>
      <w:r w:rsidRPr="00B433DE">
        <w:rPr>
          <w:b/>
          <w:bCs/>
          <w:i/>
          <w:iCs/>
          <w:sz w:val="24"/>
          <w:szCs w:val="24"/>
        </w:rPr>
        <w:t xml:space="preserve"> ZAŠTITA</w:t>
      </w:r>
      <w:r w:rsidR="00FC74B0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FC74B0">
        <w:rPr>
          <w:b/>
          <w:bCs/>
          <w:i/>
          <w:iCs/>
          <w:sz w:val="24"/>
          <w:szCs w:val="24"/>
        </w:rPr>
        <w:t>porodiljne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C74B0">
        <w:rPr>
          <w:b/>
          <w:bCs/>
          <w:i/>
          <w:iCs/>
          <w:sz w:val="24"/>
          <w:szCs w:val="24"/>
        </w:rPr>
        <w:t>naknade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FC74B0">
        <w:rPr>
          <w:b/>
          <w:bCs/>
          <w:i/>
          <w:iCs/>
          <w:sz w:val="24"/>
          <w:szCs w:val="24"/>
        </w:rPr>
        <w:t>socijalne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C74B0">
        <w:rPr>
          <w:b/>
          <w:bCs/>
          <w:i/>
          <w:iCs/>
          <w:sz w:val="24"/>
          <w:szCs w:val="24"/>
        </w:rPr>
        <w:t>pomoći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C74B0">
        <w:rPr>
          <w:b/>
          <w:bCs/>
          <w:i/>
          <w:iCs/>
          <w:sz w:val="24"/>
          <w:szCs w:val="24"/>
        </w:rPr>
        <w:t>građanima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FC74B0">
        <w:rPr>
          <w:b/>
          <w:bCs/>
          <w:i/>
          <w:iCs/>
          <w:sz w:val="24"/>
          <w:szCs w:val="24"/>
        </w:rPr>
        <w:t>crveni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C74B0">
        <w:rPr>
          <w:b/>
          <w:bCs/>
          <w:i/>
          <w:iCs/>
          <w:sz w:val="24"/>
          <w:szCs w:val="24"/>
        </w:rPr>
        <w:t>križ</w:t>
      </w:r>
      <w:proofErr w:type="spellEnd"/>
      <w:r w:rsidR="00FC74B0">
        <w:rPr>
          <w:b/>
          <w:bCs/>
          <w:i/>
          <w:iCs/>
          <w:sz w:val="24"/>
          <w:szCs w:val="24"/>
        </w:rPr>
        <w:t>)</w:t>
      </w:r>
    </w:p>
    <w:p w14:paraId="775C978B" w14:textId="77777777" w:rsidR="00FC74B0" w:rsidRDefault="00FC74B0" w:rsidP="00FC74B0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0D51D21B" w14:textId="4E24DDC4" w:rsidR="00FC74B0" w:rsidRPr="004946B5" w:rsidRDefault="00FC74B0" w:rsidP="00FC74B0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16F607B7" w14:textId="1EA8418C" w:rsidR="00FC74B0" w:rsidRPr="004946B5" w:rsidRDefault="00FC74B0" w:rsidP="00FC74B0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7792A9E7" w14:textId="77777777" w:rsidR="00FC74B0" w:rsidRPr="004946B5" w:rsidRDefault="00FC74B0" w:rsidP="00FC74B0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508D0C7C" w14:textId="161D1A0B" w:rsidR="00FC74B0" w:rsidRPr="004946B5" w:rsidRDefault="00FC74B0" w:rsidP="00FC74B0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10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Socijalna</w:t>
      </w:r>
      <w:proofErr w:type="spellEnd"/>
      <w:r>
        <w:rPr>
          <w:sz w:val="24"/>
          <w:szCs w:val="24"/>
        </w:rPr>
        <w:t xml:space="preserve"> zaštite                                          </w:t>
      </w:r>
      <w:r w:rsidR="00ED21E4">
        <w:rPr>
          <w:sz w:val="24"/>
          <w:szCs w:val="24"/>
        </w:rPr>
        <w:t>31.450,00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="00ED21E4">
        <w:rPr>
          <w:sz w:val="24"/>
          <w:szCs w:val="24"/>
        </w:rPr>
        <w:t>14.417,64</w:t>
      </w:r>
      <w:r w:rsidRPr="004946B5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4946B5">
        <w:rPr>
          <w:sz w:val="24"/>
          <w:szCs w:val="24"/>
        </w:rPr>
        <w:t xml:space="preserve"> </w:t>
      </w:r>
      <w:r w:rsidR="00ED21E4">
        <w:rPr>
          <w:sz w:val="24"/>
          <w:szCs w:val="24"/>
        </w:rPr>
        <w:t>33,18</w:t>
      </w:r>
      <w:r w:rsidRPr="004946B5">
        <w:rPr>
          <w:sz w:val="24"/>
          <w:szCs w:val="24"/>
        </w:rPr>
        <w:t>%</w:t>
      </w:r>
    </w:p>
    <w:p w14:paraId="085DF832" w14:textId="18073C4E" w:rsidR="00FC74B0" w:rsidRDefault="00FC74B0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8A14145" w14:textId="77777777" w:rsidR="00FC74B0" w:rsidRPr="00B433DE" w:rsidRDefault="00FC74B0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5B88AF18" w14:textId="5D18062B" w:rsidR="00951143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1011 DONACIJE</w:t>
      </w:r>
      <w:r w:rsidR="00FC74B0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FC74B0">
        <w:rPr>
          <w:b/>
          <w:bCs/>
          <w:i/>
          <w:iCs/>
          <w:sz w:val="24"/>
          <w:szCs w:val="24"/>
        </w:rPr>
        <w:t>dječji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FC74B0">
        <w:rPr>
          <w:b/>
          <w:bCs/>
          <w:i/>
          <w:iCs/>
          <w:sz w:val="24"/>
          <w:szCs w:val="24"/>
        </w:rPr>
        <w:t>darovi</w:t>
      </w:r>
      <w:proofErr w:type="spellEnd"/>
      <w:r w:rsidR="00FC74B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FC74B0">
        <w:rPr>
          <w:b/>
          <w:bCs/>
          <w:i/>
          <w:iCs/>
          <w:sz w:val="24"/>
          <w:szCs w:val="24"/>
        </w:rPr>
        <w:t>škola</w:t>
      </w:r>
      <w:proofErr w:type="spellEnd"/>
      <w:r w:rsidR="00FC74B0">
        <w:rPr>
          <w:b/>
          <w:bCs/>
          <w:i/>
          <w:iCs/>
          <w:sz w:val="24"/>
          <w:szCs w:val="24"/>
        </w:rPr>
        <w:t>)</w:t>
      </w:r>
    </w:p>
    <w:p w14:paraId="261614DA" w14:textId="77777777" w:rsidR="00BB422D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078BCEEC" w14:textId="4D829835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198DDE85" w14:textId="3E8AF44C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729E634A" w14:textId="77777777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4153F8F5" w14:textId="64359652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 xml:space="preserve">11 </w:t>
      </w:r>
      <w:proofErr w:type="spellStart"/>
      <w:r>
        <w:rPr>
          <w:sz w:val="24"/>
          <w:szCs w:val="24"/>
        </w:rPr>
        <w:t>Donacije</w:t>
      </w:r>
      <w:proofErr w:type="spellEnd"/>
      <w:r>
        <w:rPr>
          <w:sz w:val="24"/>
          <w:szCs w:val="24"/>
        </w:rPr>
        <w:t xml:space="preserve">                                                      </w:t>
      </w:r>
      <w:r w:rsidR="00ED21E4">
        <w:rPr>
          <w:sz w:val="24"/>
          <w:szCs w:val="24"/>
        </w:rPr>
        <w:t>7.2</w:t>
      </w:r>
      <w:r w:rsidR="00573D4D">
        <w:rPr>
          <w:sz w:val="24"/>
          <w:szCs w:val="24"/>
        </w:rPr>
        <w:t>00,00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</w:t>
      </w:r>
      <w:r w:rsidR="00573D4D">
        <w:rPr>
          <w:sz w:val="24"/>
          <w:szCs w:val="24"/>
        </w:rPr>
        <w:t xml:space="preserve">  </w:t>
      </w:r>
      <w:r w:rsidR="00ED21E4">
        <w:rPr>
          <w:sz w:val="24"/>
          <w:szCs w:val="24"/>
        </w:rPr>
        <w:t xml:space="preserve">  0</w:t>
      </w:r>
      <w:r w:rsidR="00573D4D">
        <w:rPr>
          <w:sz w:val="24"/>
          <w:szCs w:val="24"/>
        </w:rPr>
        <w:t xml:space="preserve">,00     </w:t>
      </w:r>
      <w:r w:rsidRPr="004946B5">
        <w:rPr>
          <w:sz w:val="24"/>
          <w:szCs w:val="24"/>
        </w:rPr>
        <w:t xml:space="preserve">     </w:t>
      </w:r>
      <w:r w:rsidR="00ED21E4">
        <w:rPr>
          <w:sz w:val="24"/>
          <w:szCs w:val="24"/>
        </w:rPr>
        <w:t xml:space="preserve">   </w:t>
      </w:r>
      <w:r w:rsidRPr="004946B5">
        <w:rPr>
          <w:sz w:val="24"/>
          <w:szCs w:val="24"/>
        </w:rPr>
        <w:t xml:space="preserve"> </w:t>
      </w:r>
      <w:r w:rsidR="00ED21E4">
        <w:rPr>
          <w:sz w:val="24"/>
          <w:szCs w:val="24"/>
        </w:rPr>
        <w:t>0,00</w:t>
      </w:r>
      <w:r w:rsidRPr="004946B5">
        <w:rPr>
          <w:sz w:val="24"/>
          <w:szCs w:val="24"/>
        </w:rPr>
        <w:t>%</w:t>
      </w:r>
    </w:p>
    <w:p w14:paraId="7DB18D03" w14:textId="77179ED3" w:rsidR="00FC74B0" w:rsidRDefault="00FC74B0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0350959" w14:textId="6DB48F8B" w:rsidR="00BB422D" w:rsidRDefault="00BB422D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36F7C5B" w14:textId="77777777" w:rsidR="00BB422D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1012 PROSTORNO PLANIRANJE I DOKUMENTACIJA</w:t>
      </w:r>
      <w:r w:rsidR="00BB422D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BB422D">
        <w:rPr>
          <w:b/>
          <w:bCs/>
          <w:i/>
          <w:iCs/>
          <w:sz w:val="24"/>
          <w:szCs w:val="24"/>
        </w:rPr>
        <w:t>izrada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dokumentacije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geodetsko-katastarske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usluge</w:t>
      </w:r>
      <w:proofErr w:type="spellEnd"/>
      <w:r w:rsidR="00BB422D">
        <w:rPr>
          <w:b/>
          <w:bCs/>
          <w:i/>
          <w:iCs/>
          <w:sz w:val="24"/>
          <w:szCs w:val="24"/>
        </w:rPr>
        <w:t>)</w:t>
      </w:r>
    </w:p>
    <w:p w14:paraId="132EA090" w14:textId="77777777" w:rsidR="00BB422D" w:rsidRDefault="00BB422D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7ED27379" w14:textId="77777777" w:rsidR="00BB422D" w:rsidRPr="004946B5" w:rsidRDefault="00951143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  </w:t>
      </w:r>
      <w:proofErr w:type="spellStart"/>
      <w:r w:rsidR="00BB422D" w:rsidRPr="004946B5">
        <w:rPr>
          <w:color w:val="000000"/>
          <w:sz w:val="24"/>
          <w:szCs w:val="24"/>
        </w:rPr>
        <w:t>Naziv</w:t>
      </w:r>
      <w:proofErr w:type="spellEnd"/>
      <w:r w:rsidR="00BB422D" w:rsidRPr="004946B5">
        <w:rPr>
          <w:color w:val="000000"/>
          <w:sz w:val="24"/>
          <w:szCs w:val="24"/>
        </w:rPr>
        <w:t xml:space="preserve"> </w:t>
      </w:r>
      <w:proofErr w:type="spellStart"/>
      <w:r w:rsidR="00BB422D" w:rsidRPr="004946B5">
        <w:rPr>
          <w:color w:val="000000"/>
          <w:sz w:val="24"/>
          <w:szCs w:val="24"/>
        </w:rPr>
        <w:t>programa</w:t>
      </w:r>
      <w:proofErr w:type="spellEnd"/>
      <w:r w:rsidR="00BB422D" w:rsidRPr="004946B5">
        <w:rPr>
          <w:color w:val="000000"/>
          <w:sz w:val="24"/>
          <w:szCs w:val="24"/>
        </w:rPr>
        <w:t>:</w:t>
      </w:r>
      <w:r w:rsidR="00BB422D" w:rsidRPr="004946B5">
        <w:rPr>
          <w:color w:val="000000"/>
          <w:sz w:val="24"/>
          <w:szCs w:val="24"/>
        </w:rPr>
        <w:tab/>
        <w:t xml:space="preserve">                             </w:t>
      </w:r>
      <w:r w:rsidR="00BB422D">
        <w:rPr>
          <w:color w:val="000000"/>
          <w:sz w:val="24"/>
          <w:szCs w:val="24"/>
        </w:rPr>
        <w:t xml:space="preserve">       </w:t>
      </w:r>
      <w:r w:rsidR="00BB422D" w:rsidRPr="004946B5">
        <w:rPr>
          <w:color w:val="000000"/>
          <w:sz w:val="24"/>
          <w:szCs w:val="24"/>
        </w:rPr>
        <w:t xml:space="preserve"> Plan:</w:t>
      </w:r>
      <w:r w:rsidR="00BB422D" w:rsidRPr="004946B5">
        <w:rPr>
          <w:color w:val="000000"/>
          <w:sz w:val="24"/>
          <w:szCs w:val="24"/>
        </w:rPr>
        <w:tab/>
      </w:r>
      <w:r w:rsidR="00BB422D" w:rsidRPr="004946B5">
        <w:rPr>
          <w:color w:val="000000"/>
          <w:sz w:val="24"/>
          <w:szCs w:val="24"/>
        </w:rPr>
        <w:tab/>
      </w:r>
      <w:proofErr w:type="spellStart"/>
      <w:r w:rsidR="00BB422D" w:rsidRPr="004946B5">
        <w:rPr>
          <w:color w:val="000000"/>
          <w:sz w:val="24"/>
          <w:szCs w:val="24"/>
        </w:rPr>
        <w:t>Izvršenje</w:t>
      </w:r>
      <w:proofErr w:type="spellEnd"/>
      <w:r w:rsidR="00BB422D" w:rsidRPr="004946B5">
        <w:rPr>
          <w:color w:val="000000"/>
          <w:sz w:val="24"/>
          <w:szCs w:val="24"/>
        </w:rPr>
        <w:t xml:space="preserve"> do     Index</w:t>
      </w:r>
    </w:p>
    <w:p w14:paraId="6AA4EDE1" w14:textId="53AE299C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5446B391" w14:textId="77777777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3763B1EB" w14:textId="252E6CEA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12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planiranje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        </w:t>
      </w:r>
      <w:r w:rsidR="00ED21E4">
        <w:rPr>
          <w:sz w:val="24"/>
          <w:szCs w:val="24"/>
        </w:rPr>
        <w:t>37.5</w:t>
      </w:r>
      <w:r w:rsidR="00573D4D">
        <w:rPr>
          <w:sz w:val="24"/>
          <w:szCs w:val="24"/>
        </w:rPr>
        <w:t>00,00</w:t>
      </w:r>
      <w:r w:rsidRPr="004946B5">
        <w:rPr>
          <w:sz w:val="24"/>
          <w:szCs w:val="24"/>
        </w:rPr>
        <w:t xml:space="preserve">           </w:t>
      </w:r>
      <w:r w:rsidR="00DB685F">
        <w:rPr>
          <w:sz w:val="24"/>
          <w:szCs w:val="24"/>
        </w:rPr>
        <w:t xml:space="preserve">     </w:t>
      </w:r>
      <w:r w:rsidRPr="004946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D21E4">
        <w:rPr>
          <w:sz w:val="24"/>
          <w:szCs w:val="24"/>
        </w:rPr>
        <w:t>0,00</w:t>
      </w:r>
      <w:r w:rsidRPr="004946B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ED21E4">
        <w:rPr>
          <w:sz w:val="24"/>
          <w:szCs w:val="24"/>
        </w:rPr>
        <w:t xml:space="preserve">  0,00</w:t>
      </w:r>
      <w:r w:rsidRPr="004946B5">
        <w:rPr>
          <w:sz w:val="24"/>
          <w:szCs w:val="24"/>
        </w:rPr>
        <w:t>%</w:t>
      </w:r>
    </w:p>
    <w:p w14:paraId="10EFB3CA" w14:textId="06AD61F6" w:rsidR="00951143" w:rsidRPr="00B433DE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E2E9D8F" w14:textId="77777777" w:rsidR="0068481C" w:rsidRDefault="0068481C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59E9AE83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3A49418B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E856A16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087B3B1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0558B884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2113B9E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7F44E1CC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56EDCF8" w14:textId="77777777" w:rsidR="003D0331" w:rsidRDefault="003D0331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6F408E2" w14:textId="77777777" w:rsidR="0068481C" w:rsidRDefault="0068481C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05C72C6E" w14:textId="2B845C5C" w:rsidR="00BB422D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PROGRAM 1013 KOMUNALNA INFRASTRUKTURA </w:t>
      </w:r>
      <w:r w:rsidR="00BB422D">
        <w:rPr>
          <w:b/>
          <w:bCs/>
          <w:i/>
          <w:iCs/>
          <w:sz w:val="24"/>
          <w:szCs w:val="24"/>
        </w:rPr>
        <w:t>(</w:t>
      </w:r>
      <w:proofErr w:type="spellStart"/>
      <w:r w:rsidR="00D518ED">
        <w:rPr>
          <w:b/>
          <w:bCs/>
          <w:i/>
          <w:iCs/>
          <w:sz w:val="24"/>
          <w:szCs w:val="24"/>
        </w:rPr>
        <w:t>dječji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vrtić, </w:t>
      </w:r>
      <w:proofErr w:type="spellStart"/>
      <w:r w:rsidR="00BB422D">
        <w:rPr>
          <w:b/>
          <w:bCs/>
          <w:i/>
          <w:iCs/>
          <w:sz w:val="24"/>
          <w:szCs w:val="24"/>
        </w:rPr>
        <w:t>multifunkcionalna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polivalentna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sportska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dvorana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zgrada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Općine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Dom </w:t>
      </w:r>
      <w:proofErr w:type="spellStart"/>
      <w:r w:rsidR="00BB422D">
        <w:rPr>
          <w:b/>
          <w:bCs/>
          <w:i/>
          <w:iCs/>
          <w:sz w:val="24"/>
          <w:szCs w:val="24"/>
        </w:rPr>
        <w:t>zdravlja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pješačko-biciklističke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staze</w:t>
      </w:r>
      <w:proofErr w:type="spellEnd"/>
      <w:r w:rsidR="00BB422D">
        <w:rPr>
          <w:b/>
          <w:bCs/>
          <w:i/>
          <w:iCs/>
          <w:sz w:val="24"/>
          <w:szCs w:val="24"/>
        </w:rPr>
        <w:t>/</w:t>
      </w:r>
      <w:proofErr w:type="spellStart"/>
      <w:r w:rsidR="00BB422D">
        <w:rPr>
          <w:b/>
          <w:bCs/>
          <w:i/>
          <w:iCs/>
          <w:sz w:val="24"/>
          <w:szCs w:val="24"/>
        </w:rPr>
        <w:t>nerazvrstane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ceste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vatrogasni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dom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spomen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park </w:t>
      </w:r>
      <w:r w:rsidR="00C96CD6">
        <w:rPr>
          <w:b/>
          <w:bCs/>
          <w:i/>
          <w:iCs/>
          <w:sz w:val="24"/>
          <w:szCs w:val="24"/>
        </w:rPr>
        <w:t>i</w:t>
      </w:r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pilovi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Dom </w:t>
      </w:r>
      <w:proofErr w:type="spellStart"/>
      <w:r w:rsidR="00BB422D">
        <w:rPr>
          <w:b/>
          <w:bCs/>
          <w:i/>
          <w:iCs/>
          <w:sz w:val="24"/>
          <w:szCs w:val="24"/>
        </w:rPr>
        <w:t>kulture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dječje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igralište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ostali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poslovni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građevinski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objekti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D518ED">
        <w:rPr>
          <w:b/>
          <w:bCs/>
          <w:i/>
          <w:iCs/>
          <w:sz w:val="24"/>
          <w:szCs w:val="24"/>
        </w:rPr>
        <w:t>nerazvrstane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518ED">
        <w:rPr>
          <w:b/>
          <w:bCs/>
          <w:i/>
          <w:iCs/>
          <w:sz w:val="24"/>
          <w:szCs w:val="24"/>
        </w:rPr>
        <w:t>ceste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nerazvrstana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cesta </w:t>
      </w:r>
      <w:proofErr w:type="spellStart"/>
      <w:r w:rsidR="00BB422D">
        <w:rPr>
          <w:b/>
          <w:bCs/>
          <w:i/>
          <w:iCs/>
          <w:sz w:val="24"/>
          <w:szCs w:val="24"/>
        </w:rPr>
        <w:t>prema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groblju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Sportsko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– </w:t>
      </w:r>
      <w:proofErr w:type="spellStart"/>
      <w:r w:rsidR="00BB422D">
        <w:rPr>
          <w:b/>
          <w:bCs/>
          <w:i/>
          <w:iCs/>
          <w:sz w:val="24"/>
          <w:szCs w:val="24"/>
        </w:rPr>
        <w:t>rekreacijski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centar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Mladost, </w:t>
      </w:r>
      <w:proofErr w:type="spellStart"/>
      <w:r w:rsidR="00BB422D">
        <w:rPr>
          <w:b/>
          <w:bCs/>
          <w:i/>
          <w:iCs/>
          <w:sz w:val="24"/>
          <w:szCs w:val="24"/>
        </w:rPr>
        <w:t>Južna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privredna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zona Dekanovec, </w:t>
      </w:r>
      <w:proofErr w:type="spellStart"/>
      <w:r w:rsidR="00BB422D">
        <w:rPr>
          <w:b/>
          <w:bCs/>
          <w:i/>
          <w:iCs/>
          <w:sz w:val="24"/>
          <w:szCs w:val="24"/>
        </w:rPr>
        <w:t>plinovod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vodovod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kanalizacija</w:t>
      </w:r>
      <w:proofErr w:type="spellEnd"/>
      <w:r w:rsidR="00BB422D">
        <w:rPr>
          <w:b/>
          <w:bCs/>
          <w:i/>
          <w:iCs/>
          <w:sz w:val="24"/>
          <w:szCs w:val="24"/>
        </w:rPr>
        <w:t>,</w:t>
      </w:r>
      <w:r w:rsidR="00D518ED">
        <w:rPr>
          <w:b/>
          <w:bCs/>
          <w:i/>
          <w:iCs/>
          <w:sz w:val="24"/>
          <w:szCs w:val="24"/>
        </w:rPr>
        <w:t xml:space="preserve"> Dom za </w:t>
      </w:r>
      <w:proofErr w:type="spellStart"/>
      <w:r w:rsidR="00D518ED">
        <w:rPr>
          <w:b/>
          <w:bCs/>
          <w:i/>
          <w:iCs/>
          <w:sz w:val="24"/>
          <w:szCs w:val="24"/>
        </w:rPr>
        <w:t>starije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i </w:t>
      </w:r>
      <w:proofErr w:type="spellStart"/>
      <w:r w:rsidR="00D518ED">
        <w:rPr>
          <w:b/>
          <w:bCs/>
          <w:i/>
          <w:iCs/>
          <w:sz w:val="24"/>
          <w:szCs w:val="24"/>
        </w:rPr>
        <w:t>nemoćne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518ED">
        <w:rPr>
          <w:b/>
          <w:bCs/>
          <w:i/>
          <w:iCs/>
          <w:sz w:val="24"/>
          <w:szCs w:val="24"/>
        </w:rPr>
        <w:t>osobe</w:t>
      </w:r>
      <w:proofErr w:type="spellEnd"/>
      <w:r w:rsidR="00D518ED">
        <w:rPr>
          <w:b/>
          <w:bCs/>
          <w:i/>
          <w:iCs/>
          <w:sz w:val="24"/>
          <w:szCs w:val="24"/>
        </w:rPr>
        <w:t>,</w:t>
      </w:r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javna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rasvjeta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BB422D">
        <w:rPr>
          <w:b/>
          <w:bCs/>
          <w:i/>
          <w:iCs/>
          <w:sz w:val="24"/>
          <w:szCs w:val="24"/>
        </w:rPr>
        <w:t>groblje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r w:rsidR="00C96CD6">
        <w:rPr>
          <w:b/>
          <w:bCs/>
          <w:i/>
          <w:iCs/>
          <w:sz w:val="24"/>
          <w:szCs w:val="24"/>
        </w:rPr>
        <w:t>i</w:t>
      </w:r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sakralni</w:t>
      </w:r>
      <w:proofErr w:type="spellEnd"/>
      <w:r w:rsidR="00BB422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>
        <w:rPr>
          <w:b/>
          <w:bCs/>
          <w:i/>
          <w:iCs/>
          <w:sz w:val="24"/>
          <w:szCs w:val="24"/>
        </w:rPr>
        <w:t>objekti</w:t>
      </w:r>
      <w:proofErr w:type="spellEnd"/>
      <w:r w:rsidR="00BB422D">
        <w:rPr>
          <w:b/>
          <w:bCs/>
          <w:i/>
          <w:iCs/>
          <w:sz w:val="24"/>
          <w:szCs w:val="24"/>
        </w:rPr>
        <w:t>)</w:t>
      </w:r>
    </w:p>
    <w:p w14:paraId="301F756D" w14:textId="77777777" w:rsidR="00BB422D" w:rsidRDefault="00BB422D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41E8958A" w14:textId="77777777" w:rsidR="00BB422D" w:rsidRPr="004946B5" w:rsidRDefault="00951143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BB422D" w:rsidRPr="004946B5">
        <w:rPr>
          <w:color w:val="000000"/>
          <w:sz w:val="24"/>
          <w:szCs w:val="24"/>
        </w:rPr>
        <w:t>Naziv</w:t>
      </w:r>
      <w:proofErr w:type="spellEnd"/>
      <w:r w:rsidR="00BB422D" w:rsidRPr="004946B5">
        <w:rPr>
          <w:color w:val="000000"/>
          <w:sz w:val="24"/>
          <w:szCs w:val="24"/>
        </w:rPr>
        <w:t xml:space="preserve"> </w:t>
      </w:r>
      <w:proofErr w:type="spellStart"/>
      <w:r w:rsidR="00BB422D" w:rsidRPr="004946B5">
        <w:rPr>
          <w:color w:val="000000"/>
          <w:sz w:val="24"/>
          <w:szCs w:val="24"/>
        </w:rPr>
        <w:t>programa</w:t>
      </w:r>
      <w:proofErr w:type="spellEnd"/>
      <w:r w:rsidR="00BB422D" w:rsidRPr="004946B5">
        <w:rPr>
          <w:color w:val="000000"/>
          <w:sz w:val="24"/>
          <w:szCs w:val="24"/>
        </w:rPr>
        <w:t>:</w:t>
      </w:r>
      <w:r w:rsidR="00BB422D" w:rsidRPr="004946B5">
        <w:rPr>
          <w:color w:val="000000"/>
          <w:sz w:val="24"/>
          <w:szCs w:val="24"/>
        </w:rPr>
        <w:tab/>
        <w:t xml:space="preserve">                             </w:t>
      </w:r>
      <w:r w:rsidR="00BB422D">
        <w:rPr>
          <w:color w:val="000000"/>
          <w:sz w:val="24"/>
          <w:szCs w:val="24"/>
        </w:rPr>
        <w:t xml:space="preserve">       </w:t>
      </w:r>
      <w:r w:rsidR="00BB422D" w:rsidRPr="004946B5">
        <w:rPr>
          <w:color w:val="000000"/>
          <w:sz w:val="24"/>
          <w:szCs w:val="24"/>
        </w:rPr>
        <w:t xml:space="preserve"> Plan:</w:t>
      </w:r>
      <w:r w:rsidR="00BB422D" w:rsidRPr="004946B5">
        <w:rPr>
          <w:color w:val="000000"/>
          <w:sz w:val="24"/>
          <w:szCs w:val="24"/>
        </w:rPr>
        <w:tab/>
      </w:r>
      <w:r w:rsidR="00BB422D" w:rsidRPr="004946B5">
        <w:rPr>
          <w:color w:val="000000"/>
          <w:sz w:val="24"/>
          <w:szCs w:val="24"/>
        </w:rPr>
        <w:tab/>
      </w:r>
      <w:proofErr w:type="spellStart"/>
      <w:r w:rsidR="00BB422D" w:rsidRPr="004946B5">
        <w:rPr>
          <w:color w:val="000000"/>
          <w:sz w:val="24"/>
          <w:szCs w:val="24"/>
        </w:rPr>
        <w:t>Izvršenje</w:t>
      </w:r>
      <w:proofErr w:type="spellEnd"/>
      <w:r w:rsidR="00BB422D" w:rsidRPr="004946B5">
        <w:rPr>
          <w:color w:val="000000"/>
          <w:sz w:val="24"/>
          <w:szCs w:val="24"/>
        </w:rPr>
        <w:t xml:space="preserve"> do     Index</w:t>
      </w:r>
    </w:p>
    <w:p w14:paraId="12BD98CA" w14:textId="21E7F6DF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ED21E4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0E9B4611" w14:textId="77777777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75DBB4FE" w14:textId="39282A08" w:rsidR="00BB422D" w:rsidRPr="004946B5" w:rsidRDefault="00BB422D" w:rsidP="00BB422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13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infrastruktura</w:t>
      </w:r>
      <w:proofErr w:type="spellEnd"/>
      <w:r>
        <w:rPr>
          <w:sz w:val="24"/>
          <w:szCs w:val="24"/>
        </w:rPr>
        <w:t xml:space="preserve">                        </w:t>
      </w:r>
      <w:r w:rsidR="00D518ED">
        <w:rPr>
          <w:sz w:val="24"/>
          <w:szCs w:val="24"/>
        </w:rPr>
        <w:t>1.261.951,45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="00DB685F">
        <w:rPr>
          <w:sz w:val="24"/>
          <w:szCs w:val="24"/>
        </w:rPr>
        <w:t xml:space="preserve">   </w:t>
      </w:r>
      <w:r w:rsidR="00D518ED">
        <w:rPr>
          <w:sz w:val="24"/>
          <w:szCs w:val="24"/>
        </w:rPr>
        <w:t>161.868,78</w:t>
      </w:r>
      <w:r w:rsidRPr="004946B5">
        <w:rPr>
          <w:sz w:val="24"/>
          <w:szCs w:val="24"/>
        </w:rPr>
        <w:t xml:space="preserve">      </w:t>
      </w:r>
      <w:r w:rsidR="00D518ED">
        <w:rPr>
          <w:sz w:val="24"/>
          <w:szCs w:val="24"/>
        </w:rPr>
        <w:t>12,83</w:t>
      </w:r>
      <w:r w:rsidRPr="004946B5">
        <w:rPr>
          <w:sz w:val="24"/>
          <w:szCs w:val="24"/>
        </w:rPr>
        <w:t>%</w:t>
      </w:r>
    </w:p>
    <w:p w14:paraId="777C268C" w14:textId="08BB64AB" w:rsidR="00951143" w:rsidRPr="00B433DE" w:rsidRDefault="00951143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A576747" w14:textId="276469A7" w:rsidR="007D6C45" w:rsidRDefault="007D6C45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1014 NEFINANCIJSKA IMOVINA</w:t>
      </w:r>
      <w:r w:rsidR="004256FE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4256FE">
        <w:rPr>
          <w:b/>
          <w:bCs/>
          <w:i/>
          <w:iCs/>
          <w:sz w:val="24"/>
          <w:szCs w:val="24"/>
        </w:rPr>
        <w:t>ostala</w:t>
      </w:r>
      <w:proofErr w:type="spellEnd"/>
      <w:r w:rsidR="004256FE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256FE">
        <w:rPr>
          <w:b/>
          <w:bCs/>
          <w:i/>
          <w:iCs/>
          <w:sz w:val="24"/>
          <w:szCs w:val="24"/>
        </w:rPr>
        <w:t>zemljišta</w:t>
      </w:r>
      <w:proofErr w:type="spellEnd"/>
      <w:r w:rsidR="004256FE">
        <w:rPr>
          <w:b/>
          <w:bCs/>
          <w:i/>
          <w:iCs/>
          <w:sz w:val="24"/>
          <w:szCs w:val="24"/>
        </w:rPr>
        <w:t>)</w:t>
      </w:r>
    </w:p>
    <w:p w14:paraId="5235F3C0" w14:textId="7AD4DC8C" w:rsidR="004256FE" w:rsidRDefault="004256FE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FD5CC6A" w14:textId="77777777" w:rsidR="004256FE" w:rsidRPr="004946B5" w:rsidRDefault="004256FE" w:rsidP="004256F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780FEFDF" w14:textId="6D66FF2D" w:rsidR="004256FE" w:rsidRPr="004946B5" w:rsidRDefault="004256FE" w:rsidP="004256F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D518ED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16723779" w14:textId="77777777" w:rsidR="004256FE" w:rsidRPr="004946B5" w:rsidRDefault="004256FE" w:rsidP="004256F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36C6E15E" w14:textId="0D47B691" w:rsidR="004256FE" w:rsidRPr="004946B5" w:rsidRDefault="004256FE" w:rsidP="004256FE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14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Nefinancijska</w:t>
      </w:r>
      <w:proofErr w:type="spellEnd"/>
      <w:r>
        <w:rPr>
          <w:sz w:val="24"/>
          <w:szCs w:val="24"/>
        </w:rPr>
        <w:t xml:space="preserve"> imovina                   </w:t>
      </w:r>
      <w:r w:rsidR="00E93CE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="00573D4D">
        <w:rPr>
          <w:sz w:val="24"/>
          <w:szCs w:val="24"/>
        </w:rPr>
        <w:t>1</w:t>
      </w:r>
      <w:r w:rsidR="00D518ED">
        <w:rPr>
          <w:sz w:val="24"/>
          <w:szCs w:val="24"/>
        </w:rPr>
        <w:t>6</w:t>
      </w:r>
      <w:r w:rsidR="00573D4D">
        <w:rPr>
          <w:sz w:val="24"/>
          <w:szCs w:val="24"/>
        </w:rPr>
        <w:t>.000,00</w:t>
      </w:r>
      <w:r w:rsidRPr="004946B5">
        <w:rPr>
          <w:sz w:val="24"/>
          <w:szCs w:val="24"/>
        </w:rPr>
        <w:t xml:space="preserve">            </w:t>
      </w:r>
      <w:r w:rsidR="00455FA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73D4D">
        <w:rPr>
          <w:sz w:val="24"/>
          <w:szCs w:val="24"/>
        </w:rPr>
        <w:t xml:space="preserve">  </w:t>
      </w:r>
      <w:r w:rsidR="00455FAF">
        <w:rPr>
          <w:sz w:val="24"/>
          <w:szCs w:val="24"/>
        </w:rPr>
        <w:t xml:space="preserve">   0,00    </w:t>
      </w:r>
      <w:r w:rsidRPr="004946B5">
        <w:rPr>
          <w:sz w:val="24"/>
          <w:szCs w:val="24"/>
        </w:rPr>
        <w:t xml:space="preserve">      </w:t>
      </w:r>
      <w:r w:rsidR="00E93CE8">
        <w:rPr>
          <w:sz w:val="24"/>
          <w:szCs w:val="24"/>
        </w:rPr>
        <w:t xml:space="preserve">  </w:t>
      </w:r>
      <w:r w:rsidR="00455FAF">
        <w:rPr>
          <w:sz w:val="24"/>
          <w:szCs w:val="24"/>
        </w:rPr>
        <w:t xml:space="preserve">   </w:t>
      </w:r>
      <w:r w:rsidR="00E93CE8">
        <w:rPr>
          <w:sz w:val="24"/>
          <w:szCs w:val="24"/>
        </w:rPr>
        <w:t xml:space="preserve"> </w:t>
      </w:r>
      <w:r w:rsidR="00455FAF">
        <w:rPr>
          <w:sz w:val="24"/>
          <w:szCs w:val="24"/>
        </w:rPr>
        <w:t>0,00</w:t>
      </w:r>
      <w:r w:rsidRPr="004946B5">
        <w:rPr>
          <w:sz w:val="24"/>
          <w:szCs w:val="24"/>
        </w:rPr>
        <w:t>%</w:t>
      </w:r>
    </w:p>
    <w:p w14:paraId="531DD1DB" w14:textId="77777777" w:rsidR="004256FE" w:rsidRPr="00B433DE" w:rsidRDefault="004256FE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54F9B892" w14:textId="72C0B580" w:rsidR="007D6C45" w:rsidRDefault="007D6C45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1015 POTPORE POLJOPRIVREDI</w:t>
      </w:r>
      <w:r w:rsidR="00455FAF">
        <w:rPr>
          <w:b/>
          <w:bCs/>
          <w:i/>
          <w:iCs/>
          <w:sz w:val="24"/>
          <w:szCs w:val="24"/>
        </w:rPr>
        <w:t xml:space="preserve"> (</w:t>
      </w:r>
      <w:proofErr w:type="spellStart"/>
      <w:r w:rsidR="00455FAF">
        <w:rPr>
          <w:b/>
          <w:bCs/>
          <w:i/>
          <w:iCs/>
          <w:sz w:val="24"/>
          <w:szCs w:val="24"/>
        </w:rPr>
        <w:t>Kontrola</w:t>
      </w:r>
      <w:proofErr w:type="spellEnd"/>
      <w:r w:rsidR="00455FA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55FAF">
        <w:rPr>
          <w:b/>
          <w:bCs/>
          <w:i/>
          <w:iCs/>
          <w:sz w:val="24"/>
          <w:szCs w:val="24"/>
        </w:rPr>
        <w:t>plodnosti</w:t>
      </w:r>
      <w:proofErr w:type="spellEnd"/>
      <w:r w:rsidR="00455FAF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455FAF">
        <w:rPr>
          <w:b/>
          <w:bCs/>
          <w:i/>
          <w:iCs/>
          <w:sz w:val="24"/>
          <w:szCs w:val="24"/>
        </w:rPr>
        <w:t>tla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D518ED">
        <w:rPr>
          <w:b/>
          <w:bCs/>
          <w:i/>
          <w:iCs/>
          <w:sz w:val="24"/>
          <w:szCs w:val="24"/>
        </w:rPr>
        <w:t>sufinanciranje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518ED">
        <w:rPr>
          <w:b/>
          <w:bCs/>
          <w:i/>
          <w:iCs/>
          <w:sz w:val="24"/>
          <w:szCs w:val="24"/>
        </w:rPr>
        <w:t>mladih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518ED">
        <w:rPr>
          <w:b/>
          <w:bCs/>
          <w:i/>
          <w:iCs/>
          <w:sz w:val="24"/>
          <w:szCs w:val="24"/>
        </w:rPr>
        <w:t>poljoprivrednih</w:t>
      </w:r>
      <w:proofErr w:type="spellEnd"/>
      <w:r w:rsidR="00D518ED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518ED">
        <w:rPr>
          <w:b/>
          <w:bCs/>
          <w:i/>
          <w:iCs/>
          <w:sz w:val="24"/>
          <w:szCs w:val="24"/>
        </w:rPr>
        <w:t>obitelji</w:t>
      </w:r>
      <w:proofErr w:type="spellEnd"/>
      <w:r w:rsidR="00455FAF">
        <w:rPr>
          <w:b/>
          <w:bCs/>
          <w:i/>
          <w:iCs/>
          <w:sz w:val="24"/>
          <w:szCs w:val="24"/>
        </w:rPr>
        <w:t>)</w:t>
      </w:r>
    </w:p>
    <w:p w14:paraId="703CF40C" w14:textId="6D6B7042" w:rsidR="00455FAF" w:rsidRDefault="00455FAF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23A37652" w14:textId="77777777" w:rsidR="00455FAF" w:rsidRPr="004946B5" w:rsidRDefault="00455FAF" w:rsidP="00455FAF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</w:t>
      </w:r>
      <w:proofErr w:type="spellStart"/>
      <w:r w:rsidRPr="004946B5">
        <w:rPr>
          <w:color w:val="000000"/>
          <w:sz w:val="24"/>
          <w:szCs w:val="24"/>
        </w:rPr>
        <w:t>programa</w:t>
      </w:r>
      <w:proofErr w:type="spellEnd"/>
      <w:r w:rsidRPr="004946B5">
        <w:rPr>
          <w:color w:val="000000"/>
          <w:sz w:val="24"/>
          <w:szCs w:val="24"/>
        </w:rPr>
        <w:t>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50FEF75D" w14:textId="25202F36" w:rsidR="00455FAF" w:rsidRPr="004946B5" w:rsidRDefault="00455FAF" w:rsidP="00455FAF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 w:rsidR="00D518ED"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606480E0" w14:textId="77777777" w:rsidR="00455FAF" w:rsidRPr="004946B5" w:rsidRDefault="00455FAF" w:rsidP="00455FAF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0AB10644" w14:textId="27E6F97A" w:rsidR="00455FAF" w:rsidRPr="004946B5" w:rsidRDefault="00455FAF" w:rsidP="00455FAF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14</w:t>
      </w:r>
      <w:r w:rsidRPr="004946B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poljoprivredi</w:t>
      </w:r>
      <w:proofErr w:type="spellEnd"/>
      <w:r>
        <w:rPr>
          <w:sz w:val="24"/>
          <w:szCs w:val="24"/>
        </w:rPr>
        <w:t xml:space="preserve">                                </w:t>
      </w:r>
      <w:r w:rsidR="00D518ED">
        <w:rPr>
          <w:sz w:val="24"/>
          <w:szCs w:val="24"/>
        </w:rPr>
        <w:t>5.0</w:t>
      </w:r>
      <w:r w:rsidR="00573D4D">
        <w:rPr>
          <w:sz w:val="24"/>
          <w:szCs w:val="24"/>
        </w:rPr>
        <w:t>00,00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</w:t>
      </w:r>
      <w:r w:rsidR="00DB685F">
        <w:rPr>
          <w:sz w:val="24"/>
          <w:szCs w:val="24"/>
        </w:rPr>
        <w:t xml:space="preserve">  </w:t>
      </w:r>
      <w:r w:rsidR="00573D4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0,00           </w:t>
      </w:r>
      <w:r w:rsidRPr="004946B5">
        <w:rPr>
          <w:sz w:val="24"/>
          <w:szCs w:val="24"/>
        </w:rPr>
        <w:t xml:space="preserve">     </w:t>
      </w:r>
      <w:r>
        <w:rPr>
          <w:sz w:val="24"/>
          <w:szCs w:val="24"/>
        </w:rPr>
        <w:t>0,00</w:t>
      </w:r>
      <w:r w:rsidRPr="004946B5">
        <w:rPr>
          <w:sz w:val="24"/>
          <w:szCs w:val="24"/>
        </w:rPr>
        <w:t>%</w:t>
      </w:r>
    </w:p>
    <w:p w14:paraId="4DBE9693" w14:textId="77777777" w:rsidR="00455FAF" w:rsidRPr="00B433DE" w:rsidRDefault="00455FAF" w:rsidP="00951143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0A15E75A" w14:textId="2EE3DAF7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1DB85528" w14:textId="73E77D76" w:rsidR="00D518ED" w:rsidRDefault="00D518ED" w:rsidP="00D518ED">
      <w:pPr>
        <w:ind w:firstLine="360"/>
        <w:jc w:val="both"/>
        <w:rPr>
          <w:b/>
          <w:bCs/>
          <w:i/>
          <w:iCs/>
          <w:sz w:val="24"/>
          <w:szCs w:val="24"/>
        </w:rPr>
      </w:pPr>
      <w:r w:rsidRPr="00B433DE">
        <w:rPr>
          <w:b/>
          <w:bCs/>
          <w:i/>
          <w:iCs/>
          <w:sz w:val="24"/>
          <w:szCs w:val="24"/>
        </w:rPr>
        <w:t>PROGRAM 101</w:t>
      </w:r>
      <w:r>
        <w:rPr>
          <w:b/>
          <w:bCs/>
          <w:i/>
          <w:iCs/>
          <w:sz w:val="24"/>
          <w:szCs w:val="24"/>
        </w:rPr>
        <w:t>6</w:t>
      </w:r>
      <w:r w:rsidRPr="00B433DE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KANALIZACIJA (</w:t>
      </w:r>
      <w:proofErr w:type="spellStart"/>
      <w:r>
        <w:rPr>
          <w:b/>
          <w:bCs/>
          <w:i/>
          <w:iCs/>
          <w:sz w:val="24"/>
          <w:szCs w:val="24"/>
        </w:rPr>
        <w:t>Kanalizacija</w:t>
      </w:r>
      <w:proofErr w:type="spellEnd"/>
      <w:r>
        <w:rPr>
          <w:b/>
          <w:bCs/>
          <w:i/>
          <w:iCs/>
          <w:sz w:val="24"/>
          <w:szCs w:val="24"/>
        </w:rPr>
        <w:t xml:space="preserve"> i </w:t>
      </w:r>
      <w:proofErr w:type="spellStart"/>
      <w:r>
        <w:rPr>
          <w:b/>
          <w:bCs/>
          <w:i/>
          <w:iCs/>
          <w:sz w:val="24"/>
          <w:szCs w:val="24"/>
        </w:rPr>
        <w:t>oborinska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kanalizacija</w:t>
      </w:r>
      <w:proofErr w:type="spellEnd"/>
      <w:r>
        <w:rPr>
          <w:b/>
          <w:bCs/>
          <w:i/>
          <w:iCs/>
          <w:sz w:val="24"/>
          <w:szCs w:val="24"/>
        </w:rPr>
        <w:t>)</w:t>
      </w:r>
    </w:p>
    <w:p w14:paraId="43A7A67D" w14:textId="77777777" w:rsidR="00D518ED" w:rsidRDefault="00D518ED" w:rsidP="00D518ED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11AAE3C7" w14:textId="77777777" w:rsidR="00D518ED" w:rsidRPr="004946B5" w:rsidRDefault="00D518ED" w:rsidP="00D518E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proofErr w:type="spellStart"/>
      <w:r w:rsidRPr="004946B5">
        <w:rPr>
          <w:color w:val="000000"/>
          <w:sz w:val="24"/>
          <w:szCs w:val="24"/>
        </w:rPr>
        <w:t>Naziv</w:t>
      </w:r>
      <w:proofErr w:type="spellEnd"/>
      <w:r w:rsidRPr="004946B5">
        <w:rPr>
          <w:color w:val="000000"/>
          <w:sz w:val="24"/>
          <w:szCs w:val="24"/>
        </w:rPr>
        <w:t xml:space="preserve"> programa:</w:t>
      </w:r>
      <w:r w:rsidRPr="004946B5">
        <w:rPr>
          <w:color w:val="000000"/>
          <w:sz w:val="24"/>
          <w:szCs w:val="24"/>
        </w:rPr>
        <w:tab/>
        <w:t xml:space="preserve">                        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 xml:space="preserve"> Plan:</w:t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proofErr w:type="spellStart"/>
      <w:r w:rsidRPr="004946B5">
        <w:rPr>
          <w:color w:val="000000"/>
          <w:sz w:val="24"/>
          <w:szCs w:val="24"/>
        </w:rPr>
        <w:t>Izvršenje</w:t>
      </w:r>
      <w:proofErr w:type="spellEnd"/>
      <w:r w:rsidRPr="004946B5">
        <w:rPr>
          <w:color w:val="000000"/>
          <w:sz w:val="24"/>
          <w:szCs w:val="24"/>
        </w:rPr>
        <w:t xml:space="preserve"> do     Index</w:t>
      </w:r>
    </w:p>
    <w:p w14:paraId="63F0FF04" w14:textId="77777777" w:rsidR="00D518ED" w:rsidRPr="004946B5" w:rsidRDefault="00D518ED" w:rsidP="00D518E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</w:r>
      <w:r w:rsidRPr="004946B5"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 xml:space="preserve">       </w:t>
      </w:r>
      <w:r w:rsidRPr="004946B5">
        <w:rPr>
          <w:color w:val="000000"/>
          <w:sz w:val="24"/>
          <w:szCs w:val="24"/>
        </w:rPr>
        <w:t>30.06.202</w:t>
      </w:r>
      <w:r>
        <w:rPr>
          <w:color w:val="000000"/>
          <w:sz w:val="24"/>
          <w:szCs w:val="24"/>
        </w:rPr>
        <w:t>5</w:t>
      </w:r>
      <w:r w:rsidRPr="004946B5">
        <w:rPr>
          <w:color w:val="000000"/>
          <w:sz w:val="24"/>
          <w:szCs w:val="24"/>
        </w:rPr>
        <w:t>.:</w:t>
      </w:r>
    </w:p>
    <w:p w14:paraId="2F741F5C" w14:textId="77777777" w:rsidR="00D518ED" w:rsidRPr="004946B5" w:rsidRDefault="00D518ED" w:rsidP="00D518E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</w:p>
    <w:p w14:paraId="14E3DD46" w14:textId="2944E6CF" w:rsidR="00D518ED" w:rsidRPr="004946B5" w:rsidRDefault="00D518ED" w:rsidP="00D518ED">
      <w:pPr>
        <w:widowControl w:val="0"/>
        <w:tabs>
          <w:tab w:val="center" w:pos="5092"/>
        </w:tabs>
        <w:autoSpaceDE w:val="0"/>
        <w:autoSpaceDN w:val="0"/>
        <w:adjustRightInd w:val="0"/>
        <w:spacing w:line="275" w:lineRule="exact"/>
        <w:jc w:val="both"/>
        <w:rPr>
          <w:color w:val="000000"/>
          <w:sz w:val="24"/>
          <w:szCs w:val="24"/>
        </w:rPr>
      </w:pPr>
      <w:r w:rsidRPr="004946B5">
        <w:rPr>
          <w:sz w:val="24"/>
          <w:szCs w:val="24"/>
        </w:rPr>
        <w:t>PROGRAM 10</w:t>
      </w:r>
      <w:r>
        <w:rPr>
          <w:sz w:val="24"/>
          <w:szCs w:val="24"/>
        </w:rPr>
        <w:t>14</w:t>
      </w:r>
      <w:r w:rsidRPr="004946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Izgradnja </w:t>
      </w:r>
      <w:proofErr w:type="spellStart"/>
      <w:r>
        <w:rPr>
          <w:sz w:val="24"/>
          <w:szCs w:val="24"/>
        </w:rPr>
        <w:t>kanalizacije</w:t>
      </w:r>
      <w:proofErr w:type="spellEnd"/>
      <w:r>
        <w:rPr>
          <w:sz w:val="24"/>
          <w:szCs w:val="24"/>
        </w:rPr>
        <w:t xml:space="preserve">                                20.000,00</w:t>
      </w:r>
      <w:r w:rsidRPr="004946B5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0,00           </w:t>
      </w:r>
      <w:r w:rsidRPr="004946B5">
        <w:rPr>
          <w:sz w:val="24"/>
          <w:szCs w:val="24"/>
        </w:rPr>
        <w:t xml:space="preserve">  </w:t>
      </w:r>
      <w:r>
        <w:rPr>
          <w:sz w:val="24"/>
          <w:szCs w:val="24"/>
        </w:rPr>
        <w:t>0,00</w:t>
      </w:r>
      <w:r w:rsidRPr="004946B5">
        <w:rPr>
          <w:sz w:val="24"/>
          <w:szCs w:val="24"/>
        </w:rPr>
        <w:t>%</w:t>
      </w:r>
    </w:p>
    <w:p w14:paraId="04AC7989" w14:textId="77777777" w:rsidR="00D518ED" w:rsidRPr="00B433DE" w:rsidRDefault="00D518ED" w:rsidP="00D518ED">
      <w:pPr>
        <w:ind w:firstLine="360"/>
        <w:jc w:val="both"/>
        <w:rPr>
          <w:b/>
          <w:bCs/>
          <w:i/>
          <w:iCs/>
          <w:sz w:val="24"/>
          <w:szCs w:val="24"/>
        </w:rPr>
      </w:pPr>
    </w:p>
    <w:p w14:paraId="67BF2B99" w14:textId="77777777" w:rsidR="00D518ED" w:rsidRDefault="00D518ED" w:rsidP="00D518ED">
      <w:pPr>
        <w:ind w:firstLine="360"/>
        <w:jc w:val="both"/>
        <w:rPr>
          <w:sz w:val="24"/>
          <w:szCs w:val="24"/>
        </w:rPr>
      </w:pPr>
    </w:p>
    <w:p w14:paraId="765410C4" w14:textId="121423A5" w:rsidR="00C96CD6" w:rsidRDefault="00C96CD6" w:rsidP="00951143">
      <w:pPr>
        <w:ind w:firstLine="360"/>
        <w:jc w:val="both"/>
        <w:rPr>
          <w:sz w:val="24"/>
          <w:szCs w:val="24"/>
        </w:rPr>
      </w:pPr>
    </w:p>
    <w:p w14:paraId="29A82EE9" w14:textId="77777777" w:rsidR="00C96CD6" w:rsidRDefault="00C96CD6" w:rsidP="00951143">
      <w:pPr>
        <w:ind w:firstLine="360"/>
        <w:jc w:val="both"/>
        <w:rPr>
          <w:sz w:val="24"/>
          <w:szCs w:val="24"/>
        </w:rPr>
      </w:pPr>
    </w:p>
    <w:p w14:paraId="3FD15F54" w14:textId="539E062F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2D06E5CE" w14:textId="77777777" w:rsidR="00D518ED" w:rsidRDefault="00C96CD6" w:rsidP="00D518ED">
      <w:pPr>
        <w:pStyle w:val="Odlomakpopisa"/>
        <w:ind w:left="426"/>
        <w:jc w:val="right"/>
        <w:rPr>
          <w:b/>
          <w:bCs/>
          <w:sz w:val="24"/>
          <w:szCs w:val="24"/>
        </w:rPr>
      </w:pPr>
      <w:r w:rsidRPr="00C96CD6">
        <w:rPr>
          <w:b/>
          <w:bCs/>
          <w:sz w:val="24"/>
          <w:szCs w:val="24"/>
        </w:rPr>
        <w:t>Referent za</w:t>
      </w:r>
      <w:r w:rsidRPr="00D518ED">
        <w:rPr>
          <w:b/>
          <w:bCs/>
          <w:sz w:val="24"/>
          <w:szCs w:val="24"/>
        </w:rPr>
        <w:t xml:space="preserve"> </w:t>
      </w:r>
      <w:proofErr w:type="spellStart"/>
      <w:r w:rsidRPr="00D518ED">
        <w:rPr>
          <w:b/>
          <w:bCs/>
          <w:sz w:val="24"/>
          <w:szCs w:val="24"/>
        </w:rPr>
        <w:t>financije</w:t>
      </w:r>
      <w:proofErr w:type="spellEnd"/>
      <w:r w:rsidR="00D518ED">
        <w:rPr>
          <w:b/>
          <w:bCs/>
          <w:sz w:val="24"/>
          <w:szCs w:val="24"/>
        </w:rPr>
        <w:t>,</w:t>
      </w:r>
      <w:r w:rsidRPr="00D518ED">
        <w:rPr>
          <w:b/>
          <w:bCs/>
          <w:sz w:val="24"/>
          <w:szCs w:val="24"/>
        </w:rPr>
        <w:t xml:space="preserve"> </w:t>
      </w:r>
      <w:proofErr w:type="spellStart"/>
      <w:r w:rsidRPr="00D518ED">
        <w:rPr>
          <w:b/>
          <w:bCs/>
          <w:sz w:val="24"/>
          <w:szCs w:val="24"/>
        </w:rPr>
        <w:t>proračun</w:t>
      </w:r>
      <w:proofErr w:type="spellEnd"/>
      <w:r w:rsidR="00D518ED">
        <w:rPr>
          <w:b/>
          <w:bCs/>
          <w:sz w:val="24"/>
          <w:szCs w:val="24"/>
        </w:rPr>
        <w:t xml:space="preserve"> </w:t>
      </w:r>
    </w:p>
    <w:p w14:paraId="3A775ACD" w14:textId="41805E4A" w:rsidR="00C96CD6" w:rsidRPr="00D518ED" w:rsidRDefault="00D518ED" w:rsidP="00D518ED">
      <w:pPr>
        <w:pStyle w:val="Odlomakpopisa"/>
        <w:ind w:left="426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proofErr w:type="spellStart"/>
      <w:r>
        <w:rPr>
          <w:b/>
          <w:bCs/>
          <w:sz w:val="24"/>
          <w:szCs w:val="24"/>
        </w:rPr>
        <w:t>komunalni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redar</w:t>
      </w:r>
      <w:proofErr w:type="spellEnd"/>
    </w:p>
    <w:p w14:paraId="3F2F83D6" w14:textId="1CE17DF0" w:rsidR="00C96CD6" w:rsidRPr="00C96CD6" w:rsidRDefault="00C96CD6" w:rsidP="00C96CD6">
      <w:pPr>
        <w:pStyle w:val="Odlomakpopisa"/>
        <w:ind w:left="426"/>
        <w:jc w:val="right"/>
        <w:rPr>
          <w:b/>
          <w:bCs/>
          <w:sz w:val="24"/>
          <w:szCs w:val="24"/>
        </w:rPr>
      </w:pPr>
    </w:p>
    <w:p w14:paraId="11A927D2" w14:textId="7C5DFA25" w:rsidR="00C96CD6" w:rsidRPr="00ED4D53" w:rsidRDefault="00C96CD6" w:rsidP="00C96CD6">
      <w:pPr>
        <w:pStyle w:val="Odlomakpopisa"/>
        <w:ind w:left="426"/>
        <w:jc w:val="right"/>
        <w:rPr>
          <w:sz w:val="24"/>
          <w:szCs w:val="24"/>
        </w:rPr>
      </w:pPr>
      <w:r w:rsidRPr="00C96CD6">
        <w:rPr>
          <w:b/>
          <w:bCs/>
          <w:sz w:val="24"/>
          <w:szCs w:val="24"/>
        </w:rPr>
        <w:t>Marija Marković</w:t>
      </w:r>
    </w:p>
    <w:p w14:paraId="1E2FB6A8" w14:textId="77777777" w:rsidR="00C00E9A" w:rsidRPr="00D26D94" w:rsidRDefault="00C00E9A" w:rsidP="00C00E9A">
      <w:pPr>
        <w:ind w:firstLine="360"/>
        <w:jc w:val="both"/>
        <w:rPr>
          <w:sz w:val="24"/>
          <w:szCs w:val="24"/>
        </w:rPr>
      </w:pPr>
    </w:p>
    <w:p w14:paraId="06390C36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2CFB135D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44DC89F7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7E4BD656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1853ABAF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33FAB8C4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6D8B1BD1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63FE14AB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sectPr w:rsidR="00C00E9A" w:rsidSect="00B319A4">
      <w:pgSz w:w="11906" w:h="16838" w:code="9"/>
      <w:pgMar w:top="284" w:right="709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B032" w14:textId="77777777" w:rsidR="00DB7FD0" w:rsidRDefault="00DB7FD0" w:rsidP="006765D5">
      <w:r>
        <w:separator/>
      </w:r>
    </w:p>
  </w:endnote>
  <w:endnote w:type="continuationSeparator" w:id="0">
    <w:p w14:paraId="1A1316BA" w14:textId="77777777" w:rsidR="00DB7FD0" w:rsidRDefault="00DB7FD0" w:rsidP="0067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0290" w14:textId="77777777" w:rsidR="00DB7FD0" w:rsidRDefault="00DB7FD0" w:rsidP="006765D5">
      <w:r>
        <w:separator/>
      </w:r>
    </w:p>
  </w:footnote>
  <w:footnote w:type="continuationSeparator" w:id="0">
    <w:p w14:paraId="0AFFB99A" w14:textId="77777777" w:rsidR="00DB7FD0" w:rsidRDefault="00DB7FD0" w:rsidP="0067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99D"/>
    <w:multiLevelType w:val="hybridMultilevel"/>
    <w:tmpl w:val="2634032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9C6"/>
    <w:multiLevelType w:val="hybridMultilevel"/>
    <w:tmpl w:val="730AEAEC"/>
    <w:lvl w:ilvl="0" w:tplc="71486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5543454"/>
    <w:multiLevelType w:val="hybridMultilevel"/>
    <w:tmpl w:val="91528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4C9"/>
    <w:multiLevelType w:val="hybridMultilevel"/>
    <w:tmpl w:val="B90A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D0B83"/>
    <w:multiLevelType w:val="hybridMultilevel"/>
    <w:tmpl w:val="B326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1BE7"/>
    <w:multiLevelType w:val="hybridMultilevel"/>
    <w:tmpl w:val="57408E56"/>
    <w:lvl w:ilvl="0" w:tplc="16C016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1B8"/>
    <w:multiLevelType w:val="hybridMultilevel"/>
    <w:tmpl w:val="FF1A438A"/>
    <w:lvl w:ilvl="0" w:tplc="9488A6A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7D2A06"/>
    <w:multiLevelType w:val="hybridMultilevel"/>
    <w:tmpl w:val="EC2CD4FA"/>
    <w:lvl w:ilvl="0" w:tplc="F888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8C0170"/>
    <w:multiLevelType w:val="hybridMultilevel"/>
    <w:tmpl w:val="7D4A035C"/>
    <w:lvl w:ilvl="0" w:tplc="18409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92656">
    <w:abstractNumId w:val="0"/>
  </w:num>
  <w:num w:numId="2" w16cid:durableId="2139495385">
    <w:abstractNumId w:val="5"/>
  </w:num>
  <w:num w:numId="3" w16cid:durableId="1651398532">
    <w:abstractNumId w:val="6"/>
  </w:num>
  <w:num w:numId="4" w16cid:durableId="1708293511">
    <w:abstractNumId w:val="2"/>
  </w:num>
  <w:num w:numId="5" w16cid:durableId="983895473">
    <w:abstractNumId w:val="4"/>
  </w:num>
  <w:num w:numId="6" w16cid:durableId="866216283">
    <w:abstractNumId w:val="3"/>
  </w:num>
  <w:num w:numId="7" w16cid:durableId="661661072">
    <w:abstractNumId w:val="7"/>
  </w:num>
  <w:num w:numId="8" w16cid:durableId="861167656">
    <w:abstractNumId w:val="1"/>
  </w:num>
  <w:num w:numId="9" w16cid:durableId="764031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CD"/>
    <w:rsid w:val="00015395"/>
    <w:rsid w:val="0003156C"/>
    <w:rsid w:val="000408DB"/>
    <w:rsid w:val="00040DF1"/>
    <w:rsid w:val="000479D1"/>
    <w:rsid w:val="00052FB0"/>
    <w:rsid w:val="00061B31"/>
    <w:rsid w:val="00071B82"/>
    <w:rsid w:val="000807CB"/>
    <w:rsid w:val="00092646"/>
    <w:rsid w:val="000B32EF"/>
    <w:rsid w:val="000C3851"/>
    <w:rsid w:val="000C5D5E"/>
    <w:rsid w:val="000D134D"/>
    <w:rsid w:val="000E0C06"/>
    <w:rsid w:val="00101751"/>
    <w:rsid w:val="00110F7C"/>
    <w:rsid w:val="0011734E"/>
    <w:rsid w:val="0013775C"/>
    <w:rsid w:val="00140459"/>
    <w:rsid w:val="00156BAA"/>
    <w:rsid w:val="00172ADC"/>
    <w:rsid w:val="001A0C2A"/>
    <w:rsid w:val="001A7C13"/>
    <w:rsid w:val="001C3789"/>
    <w:rsid w:val="001C7318"/>
    <w:rsid w:val="00204DDD"/>
    <w:rsid w:val="00210039"/>
    <w:rsid w:val="00226F7A"/>
    <w:rsid w:val="00232031"/>
    <w:rsid w:val="002462FD"/>
    <w:rsid w:val="00257FEC"/>
    <w:rsid w:val="00262A96"/>
    <w:rsid w:val="002654C9"/>
    <w:rsid w:val="00281C03"/>
    <w:rsid w:val="00290F20"/>
    <w:rsid w:val="002A7D26"/>
    <w:rsid w:val="002D18AD"/>
    <w:rsid w:val="002E5B27"/>
    <w:rsid w:val="002F4964"/>
    <w:rsid w:val="002F69B9"/>
    <w:rsid w:val="002F7247"/>
    <w:rsid w:val="00307548"/>
    <w:rsid w:val="003117CC"/>
    <w:rsid w:val="003720DC"/>
    <w:rsid w:val="00387E51"/>
    <w:rsid w:val="003A3AB8"/>
    <w:rsid w:val="003B42AF"/>
    <w:rsid w:val="003B4A8D"/>
    <w:rsid w:val="003D0331"/>
    <w:rsid w:val="003E0D8B"/>
    <w:rsid w:val="003E1132"/>
    <w:rsid w:val="003E1976"/>
    <w:rsid w:val="00417216"/>
    <w:rsid w:val="004256FE"/>
    <w:rsid w:val="00436693"/>
    <w:rsid w:val="00441841"/>
    <w:rsid w:val="00455974"/>
    <w:rsid w:val="00455FAF"/>
    <w:rsid w:val="00461A6A"/>
    <w:rsid w:val="004735C6"/>
    <w:rsid w:val="00480A57"/>
    <w:rsid w:val="0048115E"/>
    <w:rsid w:val="00486A0D"/>
    <w:rsid w:val="004946B5"/>
    <w:rsid w:val="00494D04"/>
    <w:rsid w:val="004A5ACA"/>
    <w:rsid w:val="004B6B49"/>
    <w:rsid w:val="004C6D4F"/>
    <w:rsid w:val="004C7DEE"/>
    <w:rsid w:val="004D3222"/>
    <w:rsid w:val="004D52F5"/>
    <w:rsid w:val="0050239F"/>
    <w:rsid w:val="0050393C"/>
    <w:rsid w:val="005165C3"/>
    <w:rsid w:val="00523D6B"/>
    <w:rsid w:val="00550CC8"/>
    <w:rsid w:val="0056217A"/>
    <w:rsid w:val="00563216"/>
    <w:rsid w:val="00573D4D"/>
    <w:rsid w:val="00580F56"/>
    <w:rsid w:val="005813BC"/>
    <w:rsid w:val="00596AFE"/>
    <w:rsid w:val="00597E9A"/>
    <w:rsid w:val="005B30B4"/>
    <w:rsid w:val="005B3DC5"/>
    <w:rsid w:val="005D7A73"/>
    <w:rsid w:val="005E06FE"/>
    <w:rsid w:val="005E1A3C"/>
    <w:rsid w:val="005E2B67"/>
    <w:rsid w:val="005F5E93"/>
    <w:rsid w:val="00613716"/>
    <w:rsid w:val="00621CFF"/>
    <w:rsid w:val="00665F87"/>
    <w:rsid w:val="00674E21"/>
    <w:rsid w:val="006765D5"/>
    <w:rsid w:val="0068481C"/>
    <w:rsid w:val="00685DC5"/>
    <w:rsid w:val="00692EC6"/>
    <w:rsid w:val="006B4141"/>
    <w:rsid w:val="006E3347"/>
    <w:rsid w:val="006F27DD"/>
    <w:rsid w:val="007046B5"/>
    <w:rsid w:val="007167F4"/>
    <w:rsid w:val="0072224B"/>
    <w:rsid w:val="00726A47"/>
    <w:rsid w:val="007523DB"/>
    <w:rsid w:val="00775E6F"/>
    <w:rsid w:val="00790804"/>
    <w:rsid w:val="007A59EF"/>
    <w:rsid w:val="007B3606"/>
    <w:rsid w:val="007D6C45"/>
    <w:rsid w:val="007E1A71"/>
    <w:rsid w:val="007F3B20"/>
    <w:rsid w:val="008024D7"/>
    <w:rsid w:val="008077DC"/>
    <w:rsid w:val="00813A90"/>
    <w:rsid w:val="00821C7A"/>
    <w:rsid w:val="00831E0E"/>
    <w:rsid w:val="0083235E"/>
    <w:rsid w:val="00837A35"/>
    <w:rsid w:val="00844BC4"/>
    <w:rsid w:val="00847A06"/>
    <w:rsid w:val="00850F0C"/>
    <w:rsid w:val="008577DA"/>
    <w:rsid w:val="00876FF8"/>
    <w:rsid w:val="00883E2B"/>
    <w:rsid w:val="00885434"/>
    <w:rsid w:val="00894D31"/>
    <w:rsid w:val="00895B57"/>
    <w:rsid w:val="008A10A9"/>
    <w:rsid w:val="008C72AA"/>
    <w:rsid w:val="008C7728"/>
    <w:rsid w:val="008D1F2E"/>
    <w:rsid w:val="008E528B"/>
    <w:rsid w:val="009070E3"/>
    <w:rsid w:val="009227E7"/>
    <w:rsid w:val="00951143"/>
    <w:rsid w:val="009601EB"/>
    <w:rsid w:val="00977034"/>
    <w:rsid w:val="009D1F89"/>
    <w:rsid w:val="009F2785"/>
    <w:rsid w:val="00A0091E"/>
    <w:rsid w:val="00A03964"/>
    <w:rsid w:val="00A1506F"/>
    <w:rsid w:val="00A30436"/>
    <w:rsid w:val="00A31501"/>
    <w:rsid w:val="00A851F0"/>
    <w:rsid w:val="00A863BD"/>
    <w:rsid w:val="00A90F6E"/>
    <w:rsid w:val="00A931C8"/>
    <w:rsid w:val="00AB10A8"/>
    <w:rsid w:val="00AB2849"/>
    <w:rsid w:val="00AB78BB"/>
    <w:rsid w:val="00AF238D"/>
    <w:rsid w:val="00B319A4"/>
    <w:rsid w:val="00B3265F"/>
    <w:rsid w:val="00B360C6"/>
    <w:rsid w:val="00B4018A"/>
    <w:rsid w:val="00B433DE"/>
    <w:rsid w:val="00B70F68"/>
    <w:rsid w:val="00B72955"/>
    <w:rsid w:val="00B855B0"/>
    <w:rsid w:val="00B87E88"/>
    <w:rsid w:val="00B93258"/>
    <w:rsid w:val="00B9485F"/>
    <w:rsid w:val="00BA2147"/>
    <w:rsid w:val="00BA30AE"/>
    <w:rsid w:val="00BA7B3F"/>
    <w:rsid w:val="00BB422D"/>
    <w:rsid w:val="00BB5574"/>
    <w:rsid w:val="00BC2E3B"/>
    <w:rsid w:val="00BE6C65"/>
    <w:rsid w:val="00C00E9A"/>
    <w:rsid w:val="00C2704C"/>
    <w:rsid w:val="00C32B75"/>
    <w:rsid w:val="00C40F66"/>
    <w:rsid w:val="00C551CD"/>
    <w:rsid w:val="00C618C8"/>
    <w:rsid w:val="00C73187"/>
    <w:rsid w:val="00C74A61"/>
    <w:rsid w:val="00C80206"/>
    <w:rsid w:val="00C939B3"/>
    <w:rsid w:val="00C96CD6"/>
    <w:rsid w:val="00CA36B5"/>
    <w:rsid w:val="00CC56C5"/>
    <w:rsid w:val="00CD518F"/>
    <w:rsid w:val="00CE11A3"/>
    <w:rsid w:val="00CF228E"/>
    <w:rsid w:val="00D018C1"/>
    <w:rsid w:val="00D0449C"/>
    <w:rsid w:val="00D16CDF"/>
    <w:rsid w:val="00D17B20"/>
    <w:rsid w:val="00D252D2"/>
    <w:rsid w:val="00D26D94"/>
    <w:rsid w:val="00D31135"/>
    <w:rsid w:val="00D46D1C"/>
    <w:rsid w:val="00D518ED"/>
    <w:rsid w:val="00D55FCD"/>
    <w:rsid w:val="00D65D16"/>
    <w:rsid w:val="00D73BBB"/>
    <w:rsid w:val="00D84AE1"/>
    <w:rsid w:val="00D859FA"/>
    <w:rsid w:val="00D96020"/>
    <w:rsid w:val="00DA4762"/>
    <w:rsid w:val="00DA6DAE"/>
    <w:rsid w:val="00DB1135"/>
    <w:rsid w:val="00DB6110"/>
    <w:rsid w:val="00DB685F"/>
    <w:rsid w:val="00DB7FD0"/>
    <w:rsid w:val="00DC20FA"/>
    <w:rsid w:val="00DC6FF8"/>
    <w:rsid w:val="00DD6D49"/>
    <w:rsid w:val="00DE15F5"/>
    <w:rsid w:val="00DE5DEC"/>
    <w:rsid w:val="00E53BCD"/>
    <w:rsid w:val="00E6540E"/>
    <w:rsid w:val="00E7511D"/>
    <w:rsid w:val="00E7628F"/>
    <w:rsid w:val="00E86EA2"/>
    <w:rsid w:val="00E87CD6"/>
    <w:rsid w:val="00E90050"/>
    <w:rsid w:val="00E93CE8"/>
    <w:rsid w:val="00E96FB9"/>
    <w:rsid w:val="00EB0104"/>
    <w:rsid w:val="00EC0B36"/>
    <w:rsid w:val="00EC4E03"/>
    <w:rsid w:val="00EC5E02"/>
    <w:rsid w:val="00ED21E4"/>
    <w:rsid w:val="00ED4D53"/>
    <w:rsid w:val="00EE72E6"/>
    <w:rsid w:val="00EF4F1D"/>
    <w:rsid w:val="00F30F9A"/>
    <w:rsid w:val="00F32646"/>
    <w:rsid w:val="00F40D7D"/>
    <w:rsid w:val="00F508FF"/>
    <w:rsid w:val="00F55D0F"/>
    <w:rsid w:val="00F61404"/>
    <w:rsid w:val="00F700F4"/>
    <w:rsid w:val="00F86B19"/>
    <w:rsid w:val="00F9237B"/>
    <w:rsid w:val="00F97738"/>
    <w:rsid w:val="00FC74B0"/>
    <w:rsid w:val="00FC7832"/>
    <w:rsid w:val="00FC7AB5"/>
    <w:rsid w:val="00FD4812"/>
    <w:rsid w:val="00FE0AAA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81E7"/>
  <w15:docId w15:val="{A1F1C553-1C09-4C53-9F5C-89E9D8F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A009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hr-HR"/>
    </w:rPr>
  </w:style>
  <w:style w:type="paragraph" w:styleId="Naslov2">
    <w:name w:val="heading 2"/>
    <w:basedOn w:val="Normal"/>
    <w:next w:val="Normal"/>
    <w:link w:val="Naslov2Char"/>
    <w:qFormat/>
    <w:rsid w:val="00A851F0"/>
    <w:pPr>
      <w:keepNext/>
      <w:ind w:left="180"/>
      <w:outlineLvl w:val="1"/>
    </w:pPr>
    <w:rPr>
      <w:b/>
      <w:bCs/>
      <w:sz w:val="24"/>
      <w:szCs w:val="24"/>
      <w:lang w:val="de-D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01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53BCD"/>
    <w:pPr>
      <w:ind w:left="720"/>
      <w:contextualSpacing/>
    </w:pPr>
  </w:style>
  <w:style w:type="table" w:styleId="Reetkatablice">
    <w:name w:val="Table Grid"/>
    <w:basedOn w:val="Obinatablica"/>
    <w:uiPriority w:val="59"/>
    <w:rsid w:val="00E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3B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BCD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A851F0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018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Default">
    <w:name w:val="Default"/>
    <w:rsid w:val="00B87E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A0091E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</w:rPr>
  </w:style>
  <w:style w:type="paragraph" w:styleId="Naslov">
    <w:name w:val="Title"/>
    <w:basedOn w:val="Normal"/>
    <w:link w:val="NaslovChar"/>
    <w:qFormat/>
    <w:rsid w:val="00A0091E"/>
    <w:pPr>
      <w:jc w:val="center"/>
    </w:pPr>
    <w:rPr>
      <w:b/>
      <w:bCs/>
      <w:color w:val="FF00FF"/>
      <w:sz w:val="24"/>
      <w:szCs w:val="24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A0091E"/>
    <w:rPr>
      <w:rFonts w:ascii="Times New Roman" w:eastAsia="Times New Roman" w:hAnsi="Times New Roman" w:cs="Times New Roman"/>
      <w:b/>
      <w:bCs/>
      <w:color w:val="FF00F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522">
          <w:marLeft w:val="0"/>
          <w:marRight w:val="306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3465</Words>
  <Characters>19755</Characters>
  <Application>Microsoft Office Word</Application>
  <DocSecurity>0</DocSecurity>
  <Lines>164</Lines>
  <Paragraphs>46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Dekanovec</cp:lastModifiedBy>
  <cp:revision>75</cp:revision>
  <cp:lastPrinted>2025-07-14T12:36:00Z</cp:lastPrinted>
  <dcterms:created xsi:type="dcterms:W3CDTF">2019-10-15T05:19:00Z</dcterms:created>
  <dcterms:modified xsi:type="dcterms:W3CDTF">2025-07-14T12:37:00Z</dcterms:modified>
</cp:coreProperties>
</file>